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2A0E" w14:textId="77777777" w:rsidR="0059043D" w:rsidRPr="0041703D" w:rsidRDefault="0059043D" w:rsidP="001C5141">
      <w:pPr>
        <w:spacing w:before="63" w:line="264" w:lineRule="exact"/>
        <w:ind w:right="293"/>
        <w:jc w:val="center"/>
        <w:rPr>
          <w:rFonts w:ascii="Times New Roman" w:eastAsia="Century Schoolbook" w:hAnsi="Times New Roman" w:cs="Times New Roman"/>
          <w:lang w:val="en-US"/>
        </w:rPr>
      </w:pPr>
    </w:p>
    <w:p w14:paraId="1759087F" w14:textId="77777777" w:rsidR="0059043D" w:rsidRPr="0041703D" w:rsidRDefault="0059043D" w:rsidP="001C5141">
      <w:pPr>
        <w:spacing w:before="63" w:line="264" w:lineRule="exact"/>
        <w:ind w:right="293"/>
        <w:jc w:val="center"/>
        <w:rPr>
          <w:rFonts w:ascii="Times New Roman" w:eastAsia="Century Schoolbook" w:hAnsi="Times New Roman" w:cs="Times New Roman"/>
          <w:lang w:val="en-US"/>
        </w:rPr>
      </w:pPr>
    </w:p>
    <w:p w14:paraId="4DA7A676" w14:textId="77777777" w:rsidR="0059043D" w:rsidRPr="0041703D" w:rsidRDefault="0059043D" w:rsidP="001C5141">
      <w:pPr>
        <w:spacing w:before="63" w:line="264" w:lineRule="exact"/>
        <w:ind w:right="293"/>
        <w:jc w:val="center"/>
        <w:rPr>
          <w:rFonts w:ascii="Times New Roman" w:eastAsia="Century Schoolbook" w:hAnsi="Times New Roman" w:cs="Times New Roman"/>
          <w:lang w:val="en-US"/>
        </w:rPr>
      </w:pPr>
    </w:p>
    <w:p w14:paraId="33A9CACB" w14:textId="77777777" w:rsidR="0059043D" w:rsidRPr="0041703D" w:rsidRDefault="0059043D" w:rsidP="001C5141">
      <w:pPr>
        <w:spacing w:before="63" w:line="264" w:lineRule="exact"/>
        <w:ind w:right="293"/>
        <w:jc w:val="center"/>
        <w:rPr>
          <w:rFonts w:ascii="Times New Roman" w:eastAsia="Century Schoolbook" w:hAnsi="Times New Roman" w:cs="Times New Roman"/>
          <w:sz w:val="26"/>
          <w:szCs w:val="26"/>
          <w:lang w:val="en-US"/>
        </w:rPr>
      </w:pPr>
      <w:r w:rsidRPr="0041703D">
        <w:rPr>
          <w:rFonts w:ascii="Times New Roman" w:eastAsia="Century Schoolbook" w:hAnsi="Times New Roman" w:cs="Times New Roman"/>
          <w:sz w:val="26"/>
          <w:szCs w:val="26"/>
          <w:lang w:val="en-US"/>
        </w:rPr>
        <w:t>INTERNATIONAL</w:t>
      </w:r>
      <w:r w:rsidRPr="0041703D">
        <w:rPr>
          <w:rFonts w:ascii="Times New Roman" w:eastAsia="Century Schoolbook" w:hAnsi="Times New Roman" w:cs="Times New Roman"/>
          <w:spacing w:val="-20"/>
          <w:sz w:val="26"/>
          <w:szCs w:val="26"/>
          <w:lang w:val="en-US"/>
        </w:rPr>
        <w:t xml:space="preserve"> </w:t>
      </w:r>
      <w:r w:rsidRPr="0041703D">
        <w:rPr>
          <w:rFonts w:ascii="Times New Roman" w:eastAsia="Century Schoolbook" w:hAnsi="Times New Roman" w:cs="Times New Roman"/>
          <w:sz w:val="26"/>
          <w:szCs w:val="26"/>
          <w:lang w:val="en-US"/>
        </w:rPr>
        <w:t>CO</w:t>
      </w:r>
      <w:r w:rsidR="00ED437A" w:rsidRPr="0041703D">
        <w:rPr>
          <w:rFonts w:ascii="Times New Roman" w:eastAsia="Century Schoolbook" w:hAnsi="Times New Roman" w:cs="Times New Roman"/>
          <w:sz w:val="26"/>
          <w:szCs w:val="26"/>
          <w:lang w:val="en-US"/>
        </w:rPr>
        <w:t>U</w:t>
      </w:r>
      <w:r w:rsidRPr="0041703D">
        <w:rPr>
          <w:rFonts w:ascii="Times New Roman" w:eastAsia="Century Schoolbook" w:hAnsi="Times New Roman" w:cs="Times New Roman"/>
          <w:sz w:val="26"/>
          <w:szCs w:val="26"/>
          <w:lang w:val="en-US"/>
        </w:rPr>
        <w:t>NCIL FOR</w:t>
      </w:r>
      <w:r w:rsidRPr="0041703D">
        <w:rPr>
          <w:rFonts w:ascii="Times New Roman" w:eastAsia="Century Schoolbook" w:hAnsi="Times New Roman" w:cs="Times New Roman"/>
          <w:spacing w:val="-3"/>
          <w:sz w:val="26"/>
          <w:szCs w:val="26"/>
          <w:lang w:val="en-US"/>
        </w:rPr>
        <w:t xml:space="preserve"> </w:t>
      </w:r>
      <w:r w:rsidRPr="0041703D">
        <w:rPr>
          <w:rFonts w:ascii="Times New Roman" w:eastAsia="Century Schoolbook" w:hAnsi="Times New Roman" w:cs="Times New Roman"/>
          <w:sz w:val="26"/>
          <w:szCs w:val="26"/>
          <w:lang w:val="en-US"/>
        </w:rPr>
        <w:t>HARMONISATION</w:t>
      </w:r>
      <w:r w:rsidRPr="0041703D">
        <w:rPr>
          <w:rFonts w:ascii="Times New Roman" w:eastAsia="Century Schoolbook" w:hAnsi="Times New Roman" w:cs="Times New Roman"/>
          <w:spacing w:val="-20"/>
          <w:sz w:val="26"/>
          <w:szCs w:val="26"/>
          <w:lang w:val="en-US"/>
        </w:rPr>
        <w:t xml:space="preserve"> </w:t>
      </w:r>
      <w:r w:rsidRPr="0041703D">
        <w:rPr>
          <w:rFonts w:ascii="Times New Roman" w:eastAsia="Century Schoolbook" w:hAnsi="Times New Roman" w:cs="Times New Roman"/>
          <w:sz w:val="26"/>
          <w:szCs w:val="26"/>
          <w:lang w:val="en-US"/>
        </w:rPr>
        <w:t>OF</w:t>
      </w:r>
      <w:r w:rsidRPr="0041703D">
        <w:rPr>
          <w:rFonts w:ascii="Times New Roman" w:eastAsia="Century Schoolbook" w:hAnsi="Times New Roman" w:cs="Times New Roman"/>
          <w:spacing w:val="-3"/>
          <w:sz w:val="26"/>
          <w:szCs w:val="26"/>
          <w:lang w:val="en-US"/>
        </w:rPr>
        <w:t xml:space="preserve"> </w:t>
      </w:r>
      <w:r w:rsidRPr="0041703D">
        <w:rPr>
          <w:rFonts w:ascii="Times New Roman" w:eastAsia="Century Schoolbook" w:hAnsi="Times New Roman" w:cs="Times New Roman"/>
          <w:sz w:val="26"/>
          <w:szCs w:val="26"/>
          <w:lang w:val="en-US"/>
        </w:rPr>
        <w:t>TECHNICAL REQUIREMENTS</w:t>
      </w:r>
      <w:r w:rsidRPr="0041703D">
        <w:rPr>
          <w:rFonts w:ascii="Times New Roman" w:eastAsia="Century Schoolbook" w:hAnsi="Times New Roman" w:cs="Times New Roman"/>
          <w:spacing w:val="-19"/>
          <w:sz w:val="26"/>
          <w:szCs w:val="26"/>
          <w:lang w:val="en-US"/>
        </w:rPr>
        <w:t xml:space="preserve"> </w:t>
      </w:r>
      <w:r w:rsidRPr="0041703D">
        <w:rPr>
          <w:rFonts w:ascii="Times New Roman" w:eastAsia="Century Schoolbook" w:hAnsi="Times New Roman" w:cs="Times New Roman"/>
          <w:sz w:val="26"/>
          <w:szCs w:val="26"/>
          <w:lang w:val="en-US"/>
        </w:rPr>
        <w:t>FOR</w:t>
      </w:r>
      <w:r w:rsidRPr="0041703D">
        <w:rPr>
          <w:rFonts w:ascii="Times New Roman" w:eastAsia="Century Schoolbook" w:hAnsi="Times New Roman" w:cs="Times New Roman"/>
          <w:spacing w:val="-5"/>
          <w:sz w:val="26"/>
          <w:szCs w:val="26"/>
          <w:lang w:val="en-US"/>
        </w:rPr>
        <w:t xml:space="preserve"> </w:t>
      </w:r>
      <w:r w:rsidRPr="0041703D">
        <w:rPr>
          <w:rFonts w:ascii="Times New Roman" w:eastAsia="Century Schoolbook" w:hAnsi="Times New Roman" w:cs="Times New Roman"/>
          <w:sz w:val="26"/>
          <w:szCs w:val="26"/>
          <w:lang w:val="en-US"/>
        </w:rPr>
        <w:t>PHARMACEUTICALS</w:t>
      </w:r>
      <w:r w:rsidRPr="0041703D">
        <w:rPr>
          <w:rFonts w:ascii="Times New Roman" w:eastAsia="Century Schoolbook" w:hAnsi="Times New Roman" w:cs="Times New Roman"/>
          <w:spacing w:val="-23"/>
          <w:sz w:val="26"/>
          <w:szCs w:val="26"/>
          <w:lang w:val="en-US"/>
        </w:rPr>
        <w:t xml:space="preserve"> </w:t>
      </w:r>
      <w:r w:rsidRPr="0041703D">
        <w:rPr>
          <w:rFonts w:ascii="Times New Roman" w:eastAsia="Century Schoolbook" w:hAnsi="Times New Roman" w:cs="Times New Roman"/>
          <w:sz w:val="26"/>
          <w:szCs w:val="26"/>
          <w:lang w:val="en-US"/>
        </w:rPr>
        <w:t>FOR</w:t>
      </w:r>
      <w:r w:rsidRPr="0041703D">
        <w:rPr>
          <w:rFonts w:ascii="Times New Roman" w:eastAsia="Century Schoolbook" w:hAnsi="Times New Roman" w:cs="Times New Roman"/>
          <w:spacing w:val="-5"/>
          <w:sz w:val="26"/>
          <w:szCs w:val="26"/>
          <w:lang w:val="en-US"/>
        </w:rPr>
        <w:t xml:space="preserve"> </w:t>
      </w:r>
      <w:r w:rsidRPr="0041703D">
        <w:rPr>
          <w:rFonts w:ascii="Times New Roman" w:eastAsia="Century Schoolbook" w:hAnsi="Times New Roman" w:cs="Times New Roman"/>
          <w:sz w:val="26"/>
          <w:szCs w:val="26"/>
          <w:lang w:val="en-US"/>
        </w:rPr>
        <w:t>HUMAN USE</w:t>
      </w:r>
    </w:p>
    <w:p w14:paraId="13D5A3FE" w14:textId="77777777" w:rsidR="0059043D" w:rsidRPr="0041703D" w:rsidRDefault="0059043D" w:rsidP="001C5141">
      <w:pPr>
        <w:spacing w:line="276" w:lineRule="auto"/>
        <w:jc w:val="center"/>
        <w:rPr>
          <w:rFonts w:ascii="Times New Roman" w:hAnsi="Times New Roman" w:cs="Times New Roman"/>
          <w:kern w:val="0"/>
          <w:szCs w:val="24"/>
          <w:lang w:val="en-US"/>
        </w:rPr>
      </w:pPr>
    </w:p>
    <w:p w14:paraId="0600FD60" w14:textId="77777777" w:rsidR="0059043D" w:rsidRPr="0041703D" w:rsidRDefault="0059043D" w:rsidP="001C5141">
      <w:pPr>
        <w:spacing w:line="276" w:lineRule="auto"/>
        <w:jc w:val="center"/>
        <w:rPr>
          <w:rFonts w:ascii="Times New Roman" w:hAnsi="Times New Roman" w:cs="Times New Roman"/>
          <w:kern w:val="0"/>
          <w:szCs w:val="24"/>
          <w:lang w:val="en-US"/>
        </w:rPr>
      </w:pPr>
    </w:p>
    <w:p w14:paraId="6F0504E5" w14:textId="77777777" w:rsidR="0059043D" w:rsidRPr="0041703D" w:rsidRDefault="0059043D" w:rsidP="001C5141">
      <w:pPr>
        <w:ind w:left="1662" w:right="1657"/>
        <w:jc w:val="center"/>
        <w:rPr>
          <w:rFonts w:ascii="Times New Roman" w:eastAsia="Century Schoolbook" w:hAnsi="Times New Roman" w:cs="Times New Roman"/>
          <w:b/>
          <w:bCs/>
          <w:sz w:val="24"/>
          <w:szCs w:val="24"/>
          <w:lang w:val="en-US"/>
        </w:rPr>
      </w:pPr>
      <w:r w:rsidRPr="0041703D">
        <w:rPr>
          <w:rFonts w:ascii="Times New Roman" w:eastAsia="Century Schoolbook" w:hAnsi="Times New Roman" w:cs="Times New Roman"/>
          <w:b/>
          <w:bCs/>
          <w:sz w:val="24"/>
          <w:szCs w:val="24"/>
          <w:lang w:val="en-US"/>
        </w:rPr>
        <w:t>ICH HARMONISED GUIDELINE</w:t>
      </w:r>
    </w:p>
    <w:p w14:paraId="2E99A7CC" w14:textId="77777777" w:rsidR="0059043D" w:rsidRPr="0041703D" w:rsidRDefault="0059043D" w:rsidP="001C5141">
      <w:pPr>
        <w:autoSpaceDE w:val="0"/>
        <w:autoSpaceDN w:val="0"/>
        <w:adjustRightInd w:val="0"/>
        <w:spacing w:line="276" w:lineRule="auto"/>
        <w:jc w:val="center"/>
        <w:rPr>
          <w:rFonts w:ascii="Times New Roman" w:hAnsi="Times New Roman" w:cs="Times New Roman"/>
          <w:kern w:val="0"/>
          <w:sz w:val="40"/>
          <w:szCs w:val="40"/>
          <w:lang w:val="en-US"/>
        </w:rPr>
      </w:pPr>
    </w:p>
    <w:p w14:paraId="57C71872" w14:textId="77777777" w:rsidR="00BD3AB9" w:rsidRPr="0041703D" w:rsidRDefault="00BD3AB9" w:rsidP="001C5141">
      <w:pPr>
        <w:autoSpaceDE w:val="0"/>
        <w:autoSpaceDN w:val="0"/>
        <w:adjustRightInd w:val="0"/>
        <w:spacing w:line="276" w:lineRule="auto"/>
        <w:jc w:val="center"/>
        <w:rPr>
          <w:rFonts w:ascii="Times New Roman" w:hAnsi="Times New Roman" w:cs="Times New Roman"/>
          <w:kern w:val="0"/>
          <w:sz w:val="40"/>
          <w:szCs w:val="40"/>
          <w:lang w:val="en-US"/>
        </w:rPr>
      </w:pPr>
    </w:p>
    <w:p w14:paraId="0C01B75E" w14:textId="069DE976" w:rsidR="0059043D" w:rsidRPr="0041703D" w:rsidRDefault="00383615" w:rsidP="001C5141">
      <w:pPr>
        <w:widowControl/>
        <w:jc w:val="center"/>
        <w:rPr>
          <w:rFonts w:ascii="Times New Roman" w:eastAsia="Century Schoolbook" w:hAnsi="Times New Roman" w:cs="Times New Roman"/>
          <w:b/>
          <w:bCs/>
          <w:smallCaps/>
          <w:sz w:val="36"/>
          <w:szCs w:val="36"/>
          <w:lang w:val="en-US"/>
        </w:rPr>
      </w:pPr>
      <w:r w:rsidRPr="0041703D">
        <w:rPr>
          <w:rFonts w:ascii="Times New Roman" w:eastAsia="Century Schoolbook" w:hAnsi="Times New Roman" w:cs="Times New Roman"/>
          <w:b/>
          <w:bCs/>
          <w:smallCaps/>
          <w:sz w:val="36"/>
          <w:szCs w:val="36"/>
          <w:lang w:val="en-US"/>
        </w:rPr>
        <w:t>Inclusion of Pregnant and Breastfeeding Individuals in Clinical Trials</w:t>
      </w:r>
    </w:p>
    <w:p w14:paraId="38E43E7B" w14:textId="01892051" w:rsidR="0059043D" w:rsidRPr="0041703D" w:rsidRDefault="0059043D" w:rsidP="001C5141">
      <w:pPr>
        <w:jc w:val="center"/>
        <w:rPr>
          <w:rFonts w:ascii="Times New Roman" w:eastAsia="Century Schoolbook" w:hAnsi="Times New Roman" w:cs="Times New Roman"/>
          <w:b/>
          <w:bCs/>
          <w:sz w:val="36"/>
          <w:szCs w:val="36"/>
          <w:lang w:val="en-US"/>
        </w:rPr>
      </w:pPr>
      <w:r w:rsidRPr="0041703D">
        <w:rPr>
          <w:rFonts w:ascii="Times New Roman" w:eastAsia="Century Schoolbook" w:hAnsi="Times New Roman" w:cs="Times New Roman"/>
          <w:b/>
          <w:bCs/>
          <w:sz w:val="36"/>
          <w:szCs w:val="36"/>
          <w:lang w:val="en-US"/>
        </w:rPr>
        <w:t>E</w:t>
      </w:r>
      <w:r w:rsidR="00203D4A" w:rsidRPr="0041703D">
        <w:rPr>
          <w:rFonts w:ascii="Times New Roman" w:eastAsia="Century Schoolbook" w:hAnsi="Times New Roman" w:cs="Times New Roman"/>
          <w:b/>
          <w:bCs/>
          <w:sz w:val="36"/>
          <w:szCs w:val="36"/>
          <w:lang w:val="en-US"/>
        </w:rPr>
        <w:t>2</w:t>
      </w:r>
      <w:r w:rsidR="00B021EB" w:rsidRPr="0041703D">
        <w:rPr>
          <w:rFonts w:ascii="Times New Roman" w:eastAsia="Century Schoolbook" w:hAnsi="Times New Roman" w:cs="Times New Roman"/>
          <w:b/>
          <w:bCs/>
          <w:sz w:val="36"/>
          <w:szCs w:val="36"/>
          <w:lang w:val="en-US"/>
        </w:rPr>
        <w:t>1</w:t>
      </w:r>
    </w:p>
    <w:p w14:paraId="273DCA67" w14:textId="77777777" w:rsidR="00BD3AB9" w:rsidRPr="0041703D" w:rsidRDefault="0059043D" w:rsidP="001C5141">
      <w:pPr>
        <w:spacing w:line="348" w:lineRule="auto"/>
        <w:ind w:right="44"/>
        <w:jc w:val="center"/>
        <w:rPr>
          <w:rFonts w:ascii="Times New Roman" w:eastAsia="Century Schoolbook" w:hAnsi="Times New Roman" w:cs="Times New Roman"/>
          <w:sz w:val="24"/>
          <w:szCs w:val="24"/>
          <w:lang w:val="en-US"/>
        </w:rPr>
      </w:pPr>
      <w:r w:rsidRPr="0041703D">
        <w:rPr>
          <w:rFonts w:ascii="Times New Roman" w:eastAsia="Century Schoolbook" w:hAnsi="Times New Roman" w:cs="Times New Roman"/>
          <w:szCs w:val="24"/>
          <w:lang w:val="en-US"/>
        </w:rPr>
        <w:br/>
      </w:r>
    </w:p>
    <w:p w14:paraId="088AA378" w14:textId="7BBCEAF4" w:rsidR="0059043D" w:rsidRPr="0041703D" w:rsidRDefault="0059043D" w:rsidP="001C5141">
      <w:pPr>
        <w:spacing w:line="348" w:lineRule="auto"/>
        <w:ind w:right="44"/>
        <w:jc w:val="center"/>
        <w:rPr>
          <w:rFonts w:ascii="Times New Roman" w:eastAsia="Century Schoolbook" w:hAnsi="Times New Roman" w:cs="Times New Roman"/>
          <w:sz w:val="24"/>
          <w:szCs w:val="24"/>
          <w:lang w:val="en-US"/>
        </w:rPr>
      </w:pPr>
      <w:r w:rsidRPr="0041703D">
        <w:rPr>
          <w:rFonts w:ascii="Times New Roman" w:eastAsia="Century Schoolbook" w:hAnsi="Times New Roman" w:cs="Times New Roman"/>
          <w:sz w:val="24"/>
          <w:szCs w:val="24"/>
          <w:lang w:val="en-US"/>
        </w:rPr>
        <w:t>Draft version</w:t>
      </w:r>
      <w:r w:rsidRPr="0041703D">
        <w:rPr>
          <w:rFonts w:ascii="Times New Roman" w:eastAsia="Century Schoolbook" w:hAnsi="Times New Roman" w:cs="Times New Roman"/>
          <w:w w:val="99"/>
          <w:sz w:val="24"/>
          <w:szCs w:val="24"/>
          <w:lang w:val="en-US"/>
        </w:rPr>
        <w:t xml:space="preserve"> </w:t>
      </w:r>
      <w:r w:rsidRPr="0041703D">
        <w:rPr>
          <w:rFonts w:ascii="Times New Roman" w:eastAsia="Century Schoolbook" w:hAnsi="Times New Roman" w:cs="Times New Roman"/>
          <w:w w:val="99"/>
          <w:sz w:val="24"/>
          <w:szCs w:val="24"/>
          <w:lang w:val="en-US"/>
        </w:rPr>
        <w:br/>
      </w:r>
      <w:r w:rsidRPr="0041703D">
        <w:rPr>
          <w:rFonts w:ascii="Times New Roman" w:eastAsia="Century Schoolbook" w:hAnsi="Times New Roman" w:cs="Times New Roman"/>
          <w:sz w:val="24"/>
          <w:szCs w:val="24"/>
          <w:lang w:val="en-US"/>
        </w:rPr>
        <w:t>Endorsed on</w:t>
      </w:r>
      <w:r w:rsidRPr="0041703D">
        <w:rPr>
          <w:rFonts w:ascii="Times New Roman" w:eastAsia="Century Schoolbook" w:hAnsi="Times New Roman" w:cs="Times New Roman"/>
          <w:spacing w:val="-6"/>
          <w:sz w:val="24"/>
          <w:szCs w:val="24"/>
          <w:lang w:val="en-US"/>
        </w:rPr>
        <w:t xml:space="preserve"> </w:t>
      </w:r>
      <w:r w:rsidR="00817E80" w:rsidRPr="00817E80">
        <w:rPr>
          <w:rFonts w:ascii="Times New Roman" w:eastAsia="Century Schoolbook" w:hAnsi="Times New Roman" w:cs="Times New Roman"/>
          <w:sz w:val="24"/>
          <w:szCs w:val="24"/>
          <w:lang w:val="en-US"/>
        </w:rPr>
        <w:t>14</w:t>
      </w:r>
      <w:r w:rsidRPr="00817E80">
        <w:rPr>
          <w:rFonts w:ascii="Times New Roman" w:eastAsia="Century Schoolbook" w:hAnsi="Times New Roman" w:cs="Times New Roman"/>
          <w:sz w:val="24"/>
          <w:szCs w:val="24"/>
          <w:lang w:val="en-US"/>
        </w:rPr>
        <w:t xml:space="preserve"> </w:t>
      </w:r>
      <w:r w:rsidR="00817E80" w:rsidRPr="00817E80">
        <w:rPr>
          <w:rFonts w:ascii="Times New Roman" w:eastAsia="Century Schoolbook" w:hAnsi="Times New Roman" w:cs="Times New Roman"/>
          <w:sz w:val="24"/>
          <w:szCs w:val="24"/>
          <w:lang w:val="en-US"/>
        </w:rPr>
        <w:t>May</w:t>
      </w:r>
      <w:r w:rsidRPr="00817E80">
        <w:rPr>
          <w:rFonts w:ascii="Times New Roman" w:eastAsia="Century Schoolbook" w:hAnsi="Times New Roman" w:cs="Times New Roman"/>
          <w:sz w:val="24"/>
          <w:szCs w:val="24"/>
          <w:lang w:val="en-US"/>
        </w:rPr>
        <w:t xml:space="preserve"> </w:t>
      </w:r>
      <w:r w:rsidR="00817E80" w:rsidRPr="00817E80">
        <w:rPr>
          <w:rFonts w:ascii="Times New Roman" w:eastAsia="Century Schoolbook" w:hAnsi="Times New Roman" w:cs="Times New Roman"/>
          <w:sz w:val="24"/>
          <w:szCs w:val="24"/>
          <w:lang w:val="en-US"/>
        </w:rPr>
        <w:t>2025</w:t>
      </w:r>
    </w:p>
    <w:p w14:paraId="49ADE219" w14:textId="77777777" w:rsidR="0059043D" w:rsidRPr="0041703D" w:rsidRDefault="0059043D" w:rsidP="001C5141">
      <w:pPr>
        <w:spacing w:line="348" w:lineRule="auto"/>
        <w:ind w:right="44"/>
        <w:jc w:val="center"/>
        <w:rPr>
          <w:rFonts w:ascii="Times New Roman" w:eastAsia="Century Schoolbook" w:hAnsi="Times New Roman" w:cs="Times New Roman"/>
          <w:i/>
          <w:sz w:val="24"/>
          <w:szCs w:val="24"/>
          <w:lang w:val="en-US"/>
        </w:rPr>
      </w:pPr>
      <w:r w:rsidRPr="0041703D">
        <w:rPr>
          <w:rFonts w:ascii="Times New Roman" w:eastAsia="Century Schoolbook" w:hAnsi="Times New Roman" w:cs="Times New Roman"/>
          <w:i/>
          <w:sz w:val="24"/>
          <w:szCs w:val="24"/>
          <w:lang w:val="en-US"/>
        </w:rPr>
        <w:t>Currently under public consultation</w:t>
      </w:r>
    </w:p>
    <w:p w14:paraId="2EC7B911" w14:textId="77777777" w:rsidR="0059043D" w:rsidRPr="0041703D" w:rsidRDefault="0059043D" w:rsidP="001C5141">
      <w:pPr>
        <w:spacing w:line="276" w:lineRule="auto"/>
        <w:jc w:val="center"/>
        <w:rPr>
          <w:rFonts w:ascii="Times New Roman" w:hAnsi="Times New Roman" w:cs="Times New Roman"/>
          <w:bCs/>
          <w:kern w:val="0"/>
          <w:sz w:val="40"/>
          <w:szCs w:val="40"/>
          <w:lang w:val="en-US"/>
        </w:rPr>
      </w:pPr>
    </w:p>
    <w:p w14:paraId="3F138ECD" w14:textId="77777777" w:rsidR="0059043D" w:rsidRPr="0041703D" w:rsidRDefault="0059043D" w:rsidP="001C5141">
      <w:pPr>
        <w:spacing w:line="276" w:lineRule="auto"/>
        <w:jc w:val="center"/>
        <w:rPr>
          <w:rFonts w:ascii="Times New Roman" w:hAnsi="Times New Roman" w:cs="Times New Roman"/>
          <w:bCs/>
          <w:kern w:val="0"/>
          <w:sz w:val="40"/>
          <w:szCs w:val="40"/>
          <w:lang w:val="en-US"/>
        </w:rPr>
      </w:pPr>
    </w:p>
    <w:p w14:paraId="6C5A2F34" w14:textId="77777777" w:rsidR="0059043D" w:rsidRPr="0041703D" w:rsidRDefault="0059043D" w:rsidP="001C5141">
      <w:pPr>
        <w:spacing w:line="276" w:lineRule="auto"/>
        <w:jc w:val="center"/>
        <w:rPr>
          <w:rFonts w:ascii="Times New Roman" w:hAnsi="Times New Roman" w:cs="Times New Roman"/>
          <w:bCs/>
          <w:kern w:val="0"/>
          <w:sz w:val="40"/>
          <w:szCs w:val="40"/>
          <w:lang w:val="en-US"/>
        </w:rPr>
      </w:pPr>
    </w:p>
    <w:p w14:paraId="5AD1CAD6" w14:textId="77777777" w:rsidR="0059043D" w:rsidRPr="0041703D" w:rsidRDefault="0059043D" w:rsidP="001C5141">
      <w:pPr>
        <w:spacing w:line="276" w:lineRule="auto"/>
        <w:jc w:val="center"/>
        <w:rPr>
          <w:rFonts w:ascii="Times New Roman" w:hAnsi="Times New Roman" w:cs="Times New Roman"/>
          <w:kern w:val="0"/>
          <w:lang w:val="en-US"/>
        </w:rPr>
      </w:pPr>
    </w:p>
    <w:p w14:paraId="3D5F51C7" w14:textId="77777777" w:rsidR="0059043D" w:rsidRPr="0041703D" w:rsidRDefault="0059043D" w:rsidP="001C5141">
      <w:pPr>
        <w:spacing w:line="276" w:lineRule="auto"/>
        <w:jc w:val="center"/>
        <w:rPr>
          <w:rFonts w:ascii="Times New Roman" w:hAnsi="Times New Roman" w:cs="Times New Roman"/>
          <w:kern w:val="0"/>
          <w:lang w:val="en-US"/>
        </w:rPr>
      </w:pPr>
    </w:p>
    <w:p w14:paraId="0CD11790" w14:textId="77777777" w:rsidR="0059043D" w:rsidRPr="0041703D" w:rsidRDefault="0059043D" w:rsidP="001C5141">
      <w:pPr>
        <w:spacing w:line="276" w:lineRule="auto"/>
        <w:jc w:val="center"/>
        <w:rPr>
          <w:rFonts w:ascii="Times New Roman" w:hAnsi="Times New Roman" w:cs="Times New Roman"/>
          <w:kern w:val="0"/>
          <w:lang w:val="en-US"/>
        </w:rPr>
      </w:pPr>
    </w:p>
    <w:p w14:paraId="4C81A1BD" w14:textId="77777777" w:rsidR="0059043D" w:rsidRPr="0041703D" w:rsidRDefault="0059043D" w:rsidP="001C5141">
      <w:pPr>
        <w:spacing w:line="276" w:lineRule="auto"/>
        <w:jc w:val="center"/>
        <w:rPr>
          <w:rFonts w:ascii="Times New Roman" w:hAnsi="Times New Roman" w:cs="Times New Roman"/>
          <w:kern w:val="0"/>
          <w:lang w:val="en-US"/>
        </w:rPr>
      </w:pPr>
    </w:p>
    <w:p w14:paraId="2426B2DE" w14:textId="77777777" w:rsidR="0059043D" w:rsidRPr="0041703D" w:rsidRDefault="0059043D" w:rsidP="001C5141">
      <w:pPr>
        <w:spacing w:line="276" w:lineRule="auto"/>
        <w:jc w:val="center"/>
        <w:rPr>
          <w:rFonts w:ascii="Times New Roman" w:hAnsi="Times New Roman" w:cs="Times New Roman"/>
          <w:kern w:val="0"/>
          <w:lang w:val="en-US"/>
        </w:rPr>
      </w:pPr>
    </w:p>
    <w:p w14:paraId="7BA8B501" w14:textId="77777777" w:rsidR="0059043D" w:rsidRPr="0041703D" w:rsidRDefault="0059043D" w:rsidP="001C5141">
      <w:pPr>
        <w:spacing w:line="276" w:lineRule="auto"/>
        <w:jc w:val="center"/>
        <w:rPr>
          <w:rFonts w:ascii="Times New Roman" w:hAnsi="Times New Roman" w:cs="Times New Roman"/>
          <w:kern w:val="0"/>
          <w:lang w:val="en-US"/>
        </w:rPr>
      </w:pPr>
    </w:p>
    <w:p w14:paraId="1234D6B6" w14:textId="77777777" w:rsidR="0059043D" w:rsidRPr="0041703D" w:rsidRDefault="0059043D" w:rsidP="001C5141">
      <w:pPr>
        <w:spacing w:line="276" w:lineRule="auto"/>
        <w:jc w:val="center"/>
        <w:rPr>
          <w:rFonts w:ascii="Times New Roman" w:hAnsi="Times New Roman" w:cs="Times New Roman"/>
          <w:kern w:val="0"/>
          <w:lang w:val="en-US"/>
        </w:rPr>
      </w:pPr>
    </w:p>
    <w:p w14:paraId="101DB499" w14:textId="77777777" w:rsidR="0059043D" w:rsidRPr="0041703D" w:rsidRDefault="0059043D" w:rsidP="001C5141">
      <w:pPr>
        <w:spacing w:line="276" w:lineRule="auto"/>
        <w:jc w:val="center"/>
        <w:rPr>
          <w:rFonts w:ascii="Times New Roman" w:hAnsi="Times New Roman" w:cs="Times New Roman"/>
          <w:kern w:val="0"/>
          <w:lang w:val="en-US"/>
        </w:rPr>
      </w:pPr>
    </w:p>
    <w:p w14:paraId="5EA61910" w14:textId="77777777" w:rsidR="0059043D" w:rsidRPr="0041703D" w:rsidRDefault="0059043D" w:rsidP="001C5141">
      <w:pPr>
        <w:spacing w:line="276" w:lineRule="auto"/>
        <w:jc w:val="center"/>
        <w:rPr>
          <w:rFonts w:ascii="Times New Roman" w:hAnsi="Times New Roman" w:cs="Times New Roman"/>
          <w:kern w:val="0"/>
          <w:lang w:val="en-US"/>
        </w:rPr>
      </w:pPr>
    </w:p>
    <w:p w14:paraId="251C5F98" w14:textId="77777777" w:rsidR="0059043D" w:rsidRPr="0041703D" w:rsidRDefault="0059043D" w:rsidP="001C5141">
      <w:pPr>
        <w:spacing w:line="276" w:lineRule="auto"/>
        <w:jc w:val="center"/>
        <w:rPr>
          <w:rFonts w:ascii="Times New Roman" w:hAnsi="Times New Roman" w:cs="Times New Roman"/>
          <w:kern w:val="0"/>
          <w:lang w:val="en-US"/>
        </w:rPr>
      </w:pPr>
    </w:p>
    <w:p w14:paraId="4C8C0975" w14:textId="77777777" w:rsidR="0059043D" w:rsidRPr="0041703D" w:rsidRDefault="0059043D" w:rsidP="001C5141">
      <w:pPr>
        <w:spacing w:line="276" w:lineRule="auto"/>
        <w:jc w:val="center"/>
        <w:rPr>
          <w:rFonts w:ascii="Times New Roman" w:hAnsi="Times New Roman" w:cs="Times New Roman"/>
          <w:kern w:val="0"/>
          <w:lang w:val="en-US"/>
        </w:rPr>
      </w:pPr>
    </w:p>
    <w:p w14:paraId="3353B308" w14:textId="77777777" w:rsidR="0059043D" w:rsidRPr="0041703D" w:rsidRDefault="0059043D" w:rsidP="001C5141">
      <w:pPr>
        <w:spacing w:line="276" w:lineRule="auto"/>
        <w:jc w:val="center"/>
        <w:rPr>
          <w:rFonts w:ascii="Times New Roman" w:hAnsi="Times New Roman" w:cs="Times New Roman"/>
          <w:kern w:val="0"/>
          <w:lang w:val="en-US"/>
        </w:rPr>
      </w:pPr>
    </w:p>
    <w:p w14:paraId="2D081878" w14:textId="77777777" w:rsidR="0059043D" w:rsidRPr="0041703D" w:rsidRDefault="0059043D" w:rsidP="001C5141">
      <w:pPr>
        <w:spacing w:line="276" w:lineRule="auto"/>
        <w:jc w:val="center"/>
        <w:rPr>
          <w:rFonts w:ascii="Times New Roman" w:hAnsi="Times New Roman" w:cs="Times New Roman"/>
          <w:kern w:val="0"/>
          <w:lang w:val="en-US"/>
        </w:rPr>
      </w:pPr>
    </w:p>
    <w:p w14:paraId="41951FF3" w14:textId="77777777" w:rsidR="0059043D" w:rsidRPr="0041703D" w:rsidRDefault="0059043D" w:rsidP="001C5141">
      <w:pPr>
        <w:spacing w:line="276" w:lineRule="auto"/>
        <w:jc w:val="center"/>
        <w:rPr>
          <w:rFonts w:ascii="Times New Roman" w:hAnsi="Times New Roman" w:cs="Times New Roman"/>
          <w:kern w:val="0"/>
          <w:lang w:val="en-US"/>
        </w:rPr>
      </w:pPr>
    </w:p>
    <w:p w14:paraId="10F7931C" w14:textId="77777777" w:rsidR="0059043D" w:rsidRPr="0041703D" w:rsidRDefault="0059043D" w:rsidP="00347785">
      <w:pPr>
        <w:spacing w:line="264" w:lineRule="exact"/>
        <w:ind w:left="102" w:right="55"/>
        <w:rPr>
          <w:rFonts w:ascii="Times New Roman" w:eastAsia="Century Schoolbook" w:hAnsi="Times New Roman" w:cs="Times New Roman"/>
          <w:i/>
          <w:sz w:val="24"/>
          <w:szCs w:val="24"/>
          <w:lang w:val="en-US"/>
        </w:rPr>
      </w:pPr>
      <w:r w:rsidRPr="0041703D">
        <w:rPr>
          <w:rFonts w:ascii="Times New Roman" w:eastAsia="Century Schoolbook" w:hAnsi="Times New Roman" w:cs="Times New Roman"/>
          <w:i/>
          <w:sz w:val="24"/>
          <w:szCs w:val="24"/>
          <w:lang w:val="en-US"/>
        </w:rPr>
        <w:t>At Step 2 of the ICH Process, a consensus draft text or guideline, agreed by the appropriate ICH Expert Working Group, is transmitted by the ICH Assembly to the regulatory authorities of the ICH regions for internal and external consultation, according to national or regional procedures.</w:t>
      </w:r>
    </w:p>
    <w:p w14:paraId="04D346E2" w14:textId="77777777" w:rsidR="0059043D" w:rsidRPr="0041703D" w:rsidRDefault="0059043D" w:rsidP="00347785">
      <w:pPr>
        <w:widowControl/>
        <w:rPr>
          <w:rFonts w:ascii="Times New Roman" w:eastAsia="Century Schoolbook" w:hAnsi="Times New Roman" w:cs="Times New Roman"/>
          <w:i/>
          <w:szCs w:val="24"/>
          <w:lang w:val="en-US"/>
        </w:rPr>
      </w:pPr>
      <w:r w:rsidRPr="0041703D">
        <w:rPr>
          <w:rFonts w:ascii="Times New Roman" w:eastAsia="Century Schoolbook" w:hAnsi="Times New Roman" w:cs="Times New Roman"/>
          <w:i/>
          <w:szCs w:val="24"/>
          <w:lang w:val="en-US"/>
        </w:rPr>
        <w:br w:type="page"/>
      </w:r>
    </w:p>
    <w:p w14:paraId="3852F7EF" w14:textId="3E0771D4" w:rsidR="0059043D" w:rsidRPr="0041703D" w:rsidRDefault="000D7D07" w:rsidP="000274A7">
      <w:pPr>
        <w:tabs>
          <w:tab w:val="left" w:pos="1331"/>
          <w:tab w:val="left" w:pos="7296"/>
          <w:tab w:val="left" w:pos="8516"/>
        </w:tabs>
        <w:spacing w:before="200" w:after="100"/>
        <w:ind w:right="871"/>
        <w:rPr>
          <w:rFonts w:ascii="Times New Roman" w:hAnsi="Times New Roman" w:cs="Times New Roman"/>
          <w:b/>
          <w:sz w:val="24"/>
          <w:szCs w:val="24"/>
          <w:lang w:val="en-US"/>
        </w:rPr>
      </w:pPr>
      <w:r w:rsidRPr="0041703D">
        <w:rPr>
          <w:rFonts w:ascii="Times New Roman" w:hAnsi="Times New Roman" w:cs="Times New Roman"/>
          <w:b/>
          <w:sz w:val="24"/>
          <w:szCs w:val="24"/>
          <w:lang w:val="en-US"/>
        </w:rPr>
        <w:lastRenderedPageBreak/>
        <w:t>E21</w:t>
      </w:r>
      <w:r w:rsidR="0059043D" w:rsidRPr="0041703D">
        <w:rPr>
          <w:rFonts w:ascii="Times New Roman" w:hAnsi="Times New Roman" w:cs="Times New Roman"/>
          <w:b/>
          <w:sz w:val="24"/>
          <w:szCs w:val="24"/>
          <w:lang w:val="en-US"/>
        </w:rPr>
        <w:br/>
        <w:t>Document History</w:t>
      </w:r>
    </w:p>
    <w:p w14:paraId="61FE6FA1" w14:textId="77777777" w:rsidR="0059043D" w:rsidRPr="0041703D" w:rsidRDefault="0059043D" w:rsidP="000274A7">
      <w:pPr>
        <w:tabs>
          <w:tab w:val="left" w:pos="1331"/>
          <w:tab w:val="left" w:pos="7296"/>
          <w:tab w:val="left" w:pos="8516"/>
        </w:tabs>
        <w:spacing w:before="200" w:after="100"/>
        <w:ind w:right="871"/>
        <w:rPr>
          <w:rFonts w:ascii="Times New Roman" w:hAnsi="Times New Roman" w:cs="Times New Roman"/>
          <w:b/>
          <w:sz w:val="24"/>
          <w:szCs w:val="24"/>
          <w:lang w:val="en-US"/>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5179"/>
        <w:gridCol w:w="2021"/>
      </w:tblGrid>
      <w:tr w:rsidR="0059043D" w:rsidRPr="0041703D" w14:paraId="67C2584D" w14:textId="77777777" w:rsidTr="00B021EB">
        <w:trPr>
          <w:cantSplit/>
          <w:trHeight w:val="404"/>
          <w:jc w:val="center"/>
        </w:trPr>
        <w:tc>
          <w:tcPr>
            <w:tcW w:w="1435" w:type="dxa"/>
          </w:tcPr>
          <w:p w14:paraId="790D4B3A" w14:textId="77777777" w:rsidR="0059043D" w:rsidRPr="0041703D" w:rsidRDefault="0059043D" w:rsidP="000274A7">
            <w:pPr>
              <w:rPr>
                <w:rFonts w:ascii="Times New Roman" w:hAnsi="Times New Roman" w:cs="Times New Roman"/>
                <w:b/>
                <w:sz w:val="24"/>
                <w:szCs w:val="24"/>
                <w:lang w:val="en-US"/>
              </w:rPr>
            </w:pPr>
            <w:r w:rsidRPr="0041703D">
              <w:rPr>
                <w:rFonts w:ascii="Times New Roman" w:hAnsi="Times New Roman" w:cs="Times New Roman"/>
                <w:b/>
                <w:sz w:val="24"/>
                <w:szCs w:val="24"/>
                <w:lang w:val="en-US"/>
              </w:rPr>
              <w:t>Code</w:t>
            </w:r>
          </w:p>
        </w:tc>
        <w:tc>
          <w:tcPr>
            <w:tcW w:w="5179" w:type="dxa"/>
          </w:tcPr>
          <w:p w14:paraId="0E0BE4D0" w14:textId="77777777" w:rsidR="0059043D" w:rsidRPr="0041703D" w:rsidRDefault="0059043D" w:rsidP="000274A7">
            <w:pPr>
              <w:rPr>
                <w:rFonts w:ascii="Times New Roman" w:hAnsi="Times New Roman" w:cs="Times New Roman"/>
                <w:b/>
                <w:sz w:val="24"/>
                <w:szCs w:val="24"/>
                <w:lang w:val="en-US"/>
              </w:rPr>
            </w:pPr>
            <w:r w:rsidRPr="0041703D">
              <w:rPr>
                <w:rFonts w:ascii="Times New Roman" w:hAnsi="Times New Roman" w:cs="Times New Roman"/>
                <w:b/>
                <w:sz w:val="24"/>
                <w:szCs w:val="24"/>
                <w:lang w:val="en-US"/>
              </w:rPr>
              <w:t>History</w:t>
            </w:r>
          </w:p>
        </w:tc>
        <w:tc>
          <w:tcPr>
            <w:tcW w:w="2021" w:type="dxa"/>
          </w:tcPr>
          <w:p w14:paraId="7955B309" w14:textId="77777777" w:rsidR="0059043D" w:rsidRPr="0041703D" w:rsidRDefault="0059043D" w:rsidP="000274A7">
            <w:pPr>
              <w:rPr>
                <w:rFonts w:ascii="Times New Roman" w:hAnsi="Times New Roman" w:cs="Times New Roman"/>
                <w:b/>
                <w:sz w:val="24"/>
                <w:szCs w:val="24"/>
                <w:lang w:val="en-US"/>
              </w:rPr>
            </w:pPr>
            <w:r w:rsidRPr="0041703D">
              <w:rPr>
                <w:rFonts w:ascii="Times New Roman" w:hAnsi="Times New Roman" w:cs="Times New Roman"/>
                <w:b/>
                <w:sz w:val="24"/>
                <w:szCs w:val="24"/>
                <w:lang w:val="en-US"/>
              </w:rPr>
              <w:t>Date</w:t>
            </w:r>
          </w:p>
        </w:tc>
      </w:tr>
      <w:tr w:rsidR="0059043D" w:rsidRPr="0041703D" w14:paraId="6292ADAB" w14:textId="77777777">
        <w:trPr>
          <w:cantSplit/>
          <w:jc w:val="center"/>
        </w:trPr>
        <w:tc>
          <w:tcPr>
            <w:tcW w:w="1435" w:type="dxa"/>
          </w:tcPr>
          <w:p w14:paraId="25C281E1" w14:textId="4399DB79" w:rsidR="0059043D" w:rsidRPr="0041703D" w:rsidRDefault="008B2D95" w:rsidP="000274A7">
            <w:pPr>
              <w:rPr>
                <w:rFonts w:ascii="Times New Roman" w:hAnsi="Times New Roman" w:cs="Times New Roman"/>
                <w:sz w:val="24"/>
                <w:szCs w:val="24"/>
                <w:lang w:val="en-US"/>
              </w:rPr>
            </w:pPr>
            <w:r w:rsidRPr="008B2D95">
              <w:rPr>
                <w:rFonts w:ascii="Times New Roman" w:hAnsi="Times New Roman" w:cs="Times New Roman"/>
                <w:sz w:val="24"/>
                <w:szCs w:val="24"/>
                <w:lang w:val="en-US"/>
              </w:rPr>
              <w:t>E21</w:t>
            </w:r>
          </w:p>
        </w:tc>
        <w:tc>
          <w:tcPr>
            <w:tcW w:w="5179" w:type="dxa"/>
          </w:tcPr>
          <w:p w14:paraId="31FD4A8A" w14:textId="77777777" w:rsidR="0059043D" w:rsidRPr="0041703D" w:rsidRDefault="00B71A6B" w:rsidP="000274A7">
            <w:pPr>
              <w:rPr>
                <w:rFonts w:ascii="Times New Roman" w:hAnsi="Times New Roman" w:cs="Times New Roman"/>
                <w:sz w:val="24"/>
                <w:szCs w:val="24"/>
                <w:lang w:val="en-US"/>
              </w:rPr>
            </w:pPr>
            <w:r w:rsidRPr="0041703D">
              <w:rPr>
                <w:rFonts w:ascii="Times New Roman" w:hAnsi="Times New Roman" w:cs="Times New Roman"/>
                <w:sz w:val="24"/>
                <w:szCs w:val="24"/>
                <w:lang w:val="en-US"/>
              </w:rPr>
              <w:t>Endorsement</w:t>
            </w:r>
            <w:r w:rsidR="0059043D" w:rsidRPr="0041703D">
              <w:rPr>
                <w:rFonts w:ascii="Times New Roman" w:hAnsi="Times New Roman" w:cs="Times New Roman"/>
                <w:sz w:val="24"/>
                <w:szCs w:val="24"/>
                <w:lang w:val="en-US"/>
              </w:rPr>
              <w:t xml:space="preserve"> by the Members of the ICH Assembly under </w:t>
            </w:r>
            <w:r w:rsidR="0059043D" w:rsidRPr="0041703D">
              <w:rPr>
                <w:rFonts w:ascii="Times New Roman" w:hAnsi="Times New Roman" w:cs="Times New Roman"/>
                <w:i/>
                <w:sz w:val="24"/>
                <w:szCs w:val="24"/>
                <w:lang w:val="en-US"/>
              </w:rPr>
              <w:t>Step 2</w:t>
            </w:r>
            <w:r w:rsidR="00190E47" w:rsidRPr="0041703D">
              <w:rPr>
                <w:rFonts w:ascii="Times New Roman"/>
                <w:sz w:val="24"/>
                <w:lang w:val="en-US"/>
              </w:rPr>
              <w:t xml:space="preserve"> and</w:t>
            </w:r>
            <w:r w:rsidR="00190E47" w:rsidRPr="0041703D">
              <w:rPr>
                <w:rFonts w:ascii="Times New Roman"/>
                <w:spacing w:val="-9"/>
                <w:sz w:val="24"/>
                <w:lang w:val="en-US"/>
              </w:rPr>
              <w:t xml:space="preserve"> </w:t>
            </w:r>
            <w:r w:rsidR="00190E47" w:rsidRPr="0041703D">
              <w:rPr>
                <w:rFonts w:ascii="Times New Roman"/>
                <w:sz w:val="24"/>
                <w:lang w:val="en-US"/>
              </w:rPr>
              <w:t>release for public</w:t>
            </w:r>
            <w:r w:rsidR="00190E47" w:rsidRPr="0041703D">
              <w:rPr>
                <w:rFonts w:ascii="Times New Roman"/>
                <w:spacing w:val="-2"/>
                <w:sz w:val="24"/>
                <w:lang w:val="en-US"/>
              </w:rPr>
              <w:t xml:space="preserve"> </w:t>
            </w:r>
            <w:r w:rsidR="00190E47" w:rsidRPr="0041703D">
              <w:rPr>
                <w:rFonts w:ascii="Times New Roman"/>
                <w:sz w:val="24"/>
                <w:lang w:val="en-US"/>
              </w:rPr>
              <w:t>consultation</w:t>
            </w:r>
            <w:r w:rsidR="00FB4742" w:rsidRPr="0041703D">
              <w:rPr>
                <w:rFonts w:ascii="Times New Roman"/>
                <w:sz w:val="24"/>
                <w:lang w:val="en-US"/>
              </w:rPr>
              <w:t>.</w:t>
            </w:r>
          </w:p>
        </w:tc>
        <w:tc>
          <w:tcPr>
            <w:tcW w:w="2021" w:type="dxa"/>
          </w:tcPr>
          <w:p w14:paraId="5D2153A4" w14:textId="69966FF4" w:rsidR="0059043D" w:rsidRPr="0041703D" w:rsidRDefault="00817E80" w:rsidP="000274A7">
            <w:pPr>
              <w:rPr>
                <w:rFonts w:ascii="Times New Roman" w:hAnsi="Times New Roman" w:cs="Times New Roman"/>
                <w:sz w:val="24"/>
                <w:szCs w:val="24"/>
                <w:lang w:val="en-US"/>
              </w:rPr>
            </w:pPr>
            <w:r w:rsidRPr="00817E80">
              <w:rPr>
                <w:rFonts w:ascii="Times New Roman" w:hAnsi="Times New Roman" w:cs="Times New Roman"/>
                <w:sz w:val="24"/>
                <w:szCs w:val="24"/>
                <w:lang w:val="en-US"/>
              </w:rPr>
              <w:t>14</w:t>
            </w:r>
            <w:r w:rsidR="00172161">
              <w:rPr>
                <w:rFonts w:ascii="Times New Roman" w:hAnsi="Times New Roman" w:cs="Times New Roman"/>
                <w:sz w:val="24"/>
                <w:szCs w:val="24"/>
                <w:lang w:val="en-US"/>
              </w:rPr>
              <w:t xml:space="preserve"> </w:t>
            </w:r>
            <w:r w:rsidRPr="00817E80">
              <w:rPr>
                <w:rFonts w:ascii="Times New Roman" w:hAnsi="Times New Roman" w:cs="Times New Roman"/>
                <w:sz w:val="24"/>
                <w:szCs w:val="24"/>
                <w:lang w:val="en-US"/>
              </w:rPr>
              <w:t>May</w:t>
            </w:r>
            <w:r w:rsidR="00172161">
              <w:rPr>
                <w:rFonts w:ascii="Times New Roman" w:hAnsi="Times New Roman" w:cs="Times New Roman"/>
                <w:sz w:val="24"/>
                <w:szCs w:val="24"/>
                <w:lang w:val="en-US"/>
              </w:rPr>
              <w:t xml:space="preserve"> </w:t>
            </w:r>
            <w:r>
              <w:rPr>
                <w:rFonts w:ascii="Times New Roman" w:hAnsi="Times New Roman" w:cs="Times New Roman"/>
                <w:sz w:val="24"/>
                <w:szCs w:val="24"/>
                <w:lang w:val="en-US"/>
              </w:rPr>
              <w:t>2025</w:t>
            </w:r>
          </w:p>
        </w:tc>
      </w:tr>
    </w:tbl>
    <w:p w14:paraId="301D52F6" w14:textId="77777777" w:rsidR="0059043D" w:rsidRPr="0041703D" w:rsidRDefault="0059043D" w:rsidP="000274A7">
      <w:pPr>
        <w:widowControl/>
        <w:rPr>
          <w:rFonts w:ascii="Times New Roman" w:hAnsi="Times New Roman" w:cs="Times New Roman"/>
          <w:lang w:val="en-US"/>
        </w:rPr>
      </w:pPr>
    </w:p>
    <w:p w14:paraId="70047909" w14:textId="77777777" w:rsidR="0059043D" w:rsidRPr="0041703D" w:rsidRDefault="0059043D" w:rsidP="000274A7">
      <w:pPr>
        <w:pStyle w:val="PlainText"/>
        <w:jc w:val="both"/>
        <w:rPr>
          <w:rFonts w:ascii="Times New Roman" w:hAnsi="Times New Roman"/>
          <w:b/>
          <w:i/>
          <w:iCs/>
        </w:rPr>
      </w:pPr>
    </w:p>
    <w:p w14:paraId="76A44E05" w14:textId="77777777" w:rsidR="0059043D" w:rsidRPr="0041703D" w:rsidRDefault="0059043D" w:rsidP="000274A7">
      <w:pPr>
        <w:pStyle w:val="PlainText"/>
        <w:jc w:val="both"/>
        <w:rPr>
          <w:rFonts w:ascii="Times New Roman" w:hAnsi="Times New Roman"/>
          <w:b/>
          <w:i/>
          <w:iCs/>
        </w:rPr>
      </w:pPr>
    </w:p>
    <w:p w14:paraId="18520A7C" w14:textId="77777777" w:rsidR="0059043D" w:rsidRPr="0041703D" w:rsidRDefault="0059043D" w:rsidP="000274A7">
      <w:pPr>
        <w:pStyle w:val="PlainText"/>
        <w:jc w:val="both"/>
        <w:rPr>
          <w:rFonts w:ascii="Times New Roman" w:hAnsi="Times New Roman"/>
          <w:b/>
          <w:i/>
          <w:iCs/>
        </w:rPr>
      </w:pPr>
    </w:p>
    <w:p w14:paraId="1E68E37B" w14:textId="77777777" w:rsidR="0059043D" w:rsidRPr="0041703D" w:rsidRDefault="0059043D" w:rsidP="000274A7">
      <w:pPr>
        <w:pStyle w:val="PlainText"/>
        <w:jc w:val="both"/>
        <w:rPr>
          <w:rFonts w:ascii="Times New Roman" w:hAnsi="Times New Roman"/>
          <w:b/>
          <w:i/>
          <w:iCs/>
        </w:rPr>
      </w:pPr>
    </w:p>
    <w:p w14:paraId="38EBB482" w14:textId="77777777" w:rsidR="0059043D" w:rsidRPr="0041703D" w:rsidRDefault="0059043D" w:rsidP="000274A7">
      <w:pPr>
        <w:pStyle w:val="PlainText"/>
        <w:jc w:val="both"/>
        <w:rPr>
          <w:rFonts w:ascii="Times New Roman" w:hAnsi="Times New Roman"/>
          <w:b/>
          <w:i/>
          <w:iCs/>
        </w:rPr>
      </w:pPr>
    </w:p>
    <w:p w14:paraId="4578BC5D" w14:textId="77777777" w:rsidR="0059043D" w:rsidRPr="0041703D" w:rsidRDefault="0059043D" w:rsidP="000274A7">
      <w:pPr>
        <w:pStyle w:val="PlainText"/>
        <w:jc w:val="both"/>
        <w:rPr>
          <w:rFonts w:ascii="Times New Roman" w:hAnsi="Times New Roman"/>
          <w:b/>
          <w:i/>
          <w:iCs/>
        </w:rPr>
      </w:pPr>
    </w:p>
    <w:p w14:paraId="43DF0D28" w14:textId="77777777" w:rsidR="0059043D" w:rsidRPr="0041703D" w:rsidRDefault="0059043D" w:rsidP="000274A7">
      <w:pPr>
        <w:pStyle w:val="PlainText"/>
        <w:jc w:val="both"/>
        <w:rPr>
          <w:rFonts w:ascii="Times New Roman" w:hAnsi="Times New Roman"/>
          <w:b/>
          <w:i/>
          <w:iCs/>
        </w:rPr>
      </w:pPr>
    </w:p>
    <w:p w14:paraId="5F089B69" w14:textId="77777777" w:rsidR="0059043D" w:rsidRPr="0041703D" w:rsidRDefault="0059043D" w:rsidP="000274A7">
      <w:pPr>
        <w:pStyle w:val="PlainText"/>
        <w:jc w:val="both"/>
        <w:rPr>
          <w:rFonts w:ascii="Times New Roman" w:hAnsi="Times New Roman"/>
          <w:b/>
          <w:i/>
          <w:iCs/>
        </w:rPr>
      </w:pPr>
    </w:p>
    <w:p w14:paraId="683EE9DA" w14:textId="77777777" w:rsidR="0059043D" w:rsidRPr="0041703D" w:rsidRDefault="0059043D" w:rsidP="000274A7">
      <w:pPr>
        <w:pStyle w:val="PlainText"/>
        <w:jc w:val="both"/>
        <w:rPr>
          <w:rFonts w:ascii="Times New Roman" w:hAnsi="Times New Roman"/>
          <w:b/>
          <w:i/>
          <w:iCs/>
        </w:rPr>
      </w:pPr>
    </w:p>
    <w:p w14:paraId="509E40D0" w14:textId="77777777" w:rsidR="0059043D" w:rsidRPr="0041703D" w:rsidRDefault="0059043D" w:rsidP="000274A7">
      <w:pPr>
        <w:pStyle w:val="PlainText"/>
        <w:jc w:val="both"/>
        <w:rPr>
          <w:rFonts w:ascii="Times New Roman" w:hAnsi="Times New Roman"/>
          <w:b/>
          <w:i/>
          <w:iCs/>
        </w:rPr>
      </w:pPr>
    </w:p>
    <w:p w14:paraId="622945A0" w14:textId="77777777" w:rsidR="0059043D" w:rsidRPr="0041703D" w:rsidRDefault="0059043D" w:rsidP="000274A7">
      <w:pPr>
        <w:pStyle w:val="PlainText"/>
        <w:jc w:val="both"/>
        <w:rPr>
          <w:rFonts w:ascii="Times New Roman" w:hAnsi="Times New Roman"/>
          <w:b/>
          <w:i/>
          <w:iCs/>
        </w:rPr>
      </w:pPr>
    </w:p>
    <w:p w14:paraId="6460F1B3" w14:textId="77777777" w:rsidR="0059043D" w:rsidRPr="0041703D" w:rsidRDefault="0059043D" w:rsidP="000274A7">
      <w:pPr>
        <w:pStyle w:val="PlainText"/>
        <w:jc w:val="both"/>
        <w:rPr>
          <w:rFonts w:ascii="Times New Roman" w:hAnsi="Times New Roman"/>
          <w:b/>
          <w:i/>
          <w:iCs/>
        </w:rPr>
      </w:pPr>
    </w:p>
    <w:p w14:paraId="7625536A" w14:textId="77777777" w:rsidR="00B021EB" w:rsidRPr="0041703D" w:rsidRDefault="00B021EB" w:rsidP="000274A7">
      <w:pPr>
        <w:pStyle w:val="PlainText"/>
        <w:jc w:val="both"/>
        <w:rPr>
          <w:rFonts w:ascii="Times New Roman" w:hAnsi="Times New Roman"/>
          <w:b/>
          <w:i/>
          <w:iCs/>
        </w:rPr>
      </w:pPr>
    </w:p>
    <w:p w14:paraId="10FDFF39" w14:textId="77777777" w:rsidR="00B021EB" w:rsidRPr="0041703D" w:rsidRDefault="00B021EB" w:rsidP="000274A7">
      <w:pPr>
        <w:pStyle w:val="PlainText"/>
        <w:jc w:val="both"/>
        <w:rPr>
          <w:rFonts w:ascii="Times New Roman" w:hAnsi="Times New Roman"/>
          <w:b/>
          <w:i/>
          <w:iCs/>
        </w:rPr>
      </w:pPr>
    </w:p>
    <w:p w14:paraId="7B34EEF7" w14:textId="77777777" w:rsidR="00B021EB" w:rsidRPr="0041703D" w:rsidRDefault="00B021EB" w:rsidP="000274A7">
      <w:pPr>
        <w:pStyle w:val="PlainText"/>
        <w:jc w:val="both"/>
        <w:rPr>
          <w:rFonts w:ascii="Times New Roman" w:hAnsi="Times New Roman"/>
          <w:b/>
          <w:i/>
          <w:iCs/>
        </w:rPr>
      </w:pPr>
    </w:p>
    <w:p w14:paraId="38C081F3" w14:textId="77777777" w:rsidR="00B021EB" w:rsidRPr="0041703D" w:rsidRDefault="00B021EB" w:rsidP="000274A7">
      <w:pPr>
        <w:pStyle w:val="PlainText"/>
        <w:jc w:val="both"/>
        <w:rPr>
          <w:rFonts w:ascii="Times New Roman" w:hAnsi="Times New Roman"/>
          <w:b/>
          <w:i/>
          <w:iCs/>
        </w:rPr>
      </w:pPr>
    </w:p>
    <w:p w14:paraId="4C4629CF" w14:textId="77777777" w:rsidR="001C57C8" w:rsidRPr="0041703D" w:rsidRDefault="001C57C8" w:rsidP="000274A7">
      <w:pPr>
        <w:pStyle w:val="PlainText"/>
        <w:jc w:val="both"/>
        <w:rPr>
          <w:rFonts w:ascii="Times New Roman" w:hAnsi="Times New Roman"/>
          <w:b/>
          <w:i/>
          <w:iCs/>
        </w:rPr>
      </w:pPr>
    </w:p>
    <w:p w14:paraId="3ABEBE92" w14:textId="77777777" w:rsidR="001C57C8" w:rsidRPr="0041703D" w:rsidRDefault="001C57C8" w:rsidP="000274A7">
      <w:pPr>
        <w:pStyle w:val="PlainText"/>
        <w:jc w:val="both"/>
        <w:rPr>
          <w:rFonts w:ascii="Times New Roman" w:hAnsi="Times New Roman"/>
          <w:b/>
          <w:i/>
          <w:iCs/>
        </w:rPr>
      </w:pPr>
    </w:p>
    <w:p w14:paraId="42A1AEBF" w14:textId="77777777" w:rsidR="001C57C8" w:rsidRPr="0041703D" w:rsidRDefault="001C57C8" w:rsidP="000274A7">
      <w:pPr>
        <w:pStyle w:val="PlainText"/>
        <w:jc w:val="both"/>
        <w:rPr>
          <w:rFonts w:ascii="Times New Roman" w:hAnsi="Times New Roman"/>
          <w:b/>
          <w:i/>
          <w:iCs/>
        </w:rPr>
      </w:pPr>
    </w:p>
    <w:p w14:paraId="4FB9A8B5" w14:textId="77777777" w:rsidR="001C57C8" w:rsidRPr="0041703D" w:rsidRDefault="001C57C8" w:rsidP="000274A7">
      <w:pPr>
        <w:pStyle w:val="PlainText"/>
        <w:jc w:val="both"/>
        <w:rPr>
          <w:rFonts w:ascii="Times New Roman" w:hAnsi="Times New Roman"/>
          <w:b/>
          <w:i/>
          <w:iCs/>
        </w:rPr>
      </w:pPr>
    </w:p>
    <w:p w14:paraId="208A00FF" w14:textId="77777777" w:rsidR="001C57C8" w:rsidRPr="0041703D" w:rsidRDefault="001C57C8" w:rsidP="000274A7">
      <w:pPr>
        <w:pStyle w:val="PlainText"/>
        <w:jc w:val="both"/>
        <w:rPr>
          <w:rFonts w:ascii="Times New Roman" w:hAnsi="Times New Roman"/>
          <w:b/>
          <w:i/>
          <w:iCs/>
        </w:rPr>
      </w:pPr>
    </w:p>
    <w:p w14:paraId="6954F6EC" w14:textId="77777777" w:rsidR="00B021EB" w:rsidRPr="0041703D" w:rsidRDefault="00B021EB" w:rsidP="000274A7">
      <w:pPr>
        <w:pStyle w:val="PlainText"/>
        <w:jc w:val="both"/>
        <w:rPr>
          <w:rFonts w:ascii="Times New Roman" w:hAnsi="Times New Roman"/>
          <w:b/>
          <w:i/>
          <w:iCs/>
        </w:rPr>
      </w:pPr>
    </w:p>
    <w:p w14:paraId="7B91B617" w14:textId="77777777" w:rsidR="00B021EB" w:rsidRPr="0041703D" w:rsidRDefault="00B021EB" w:rsidP="000274A7">
      <w:pPr>
        <w:pStyle w:val="PlainText"/>
        <w:jc w:val="both"/>
        <w:rPr>
          <w:rFonts w:ascii="Times New Roman" w:hAnsi="Times New Roman"/>
          <w:b/>
          <w:i/>
          <w:iCs/>
        </w:rPr>
      </w:pPr>
    </w:p>
    <w:p w14:paraId="200381F3" w14:textId="77777777" w:rsidR="0059043D" w:rsidRPr="0041703D" w:rsidRDefault="0059043D" w:rsidP="000274A7">
      <w:pPr>
        <w:pStyle w:val="PlainText"/>
        <w:jc w:val="both"/>
        <w:rPr>
          <w:rFonts w:ascii="Times New Roman" w:hAnsi="Times New Roman"/>
          <w:b/>
          <w:i/>
          <w:iCs/>
        </w:rPr>
      </w:pPr>
    </w:p>
    <w:p w14:paraId="419D08D7" w14:textId="77777777" w:rsidR="0059043D" w:rsidRPr="0041703D" w:rsidRDefault="0059043D" w:rsidP="000274A7">
      <w:pPr>
        <w:pStyle w:val="PlainText"/>
        <w:jc w:val="both"/>
        <w:rPr>
          <w:rFonts w:ascii="Times New Roman" w:hAnsi="Times New Roman"/>
          <w:b/>
          <w:i/>
          <w:iCs/>
        </w:rPr>
      </w:pPr>
    </w:p>
    <w:p w14:paraId="4068F779" w14:textId="77777777" w:rsidR="0059043D" w:rsidRPr="0041703D" w:rsidRDefault="0059043D" w:rsidP="000274A7">
      <w:pPr>
        <w:pStyle w:val="PlainText"/>
        <w:jc w:val="both"/>
        <w:rPr>
          <w:rFonts w:ascii="Times New Roman" w:hAnsi="Times New Roman"/>
          <w:b/>
          <w:i/>
          <w:iCs/>
        </w:rPr>
      </w:pPr>
    </w:p>
    <w:p w14:paraId="15EAAEDB" w14:textId="77777777" w:rsidR="0059043D" w:rsidRPr="0041703D" w:rsidRDefault="0059043D" w:rsidP="000274A7">
      <w:pPr>
        <w:pStyle w:val="PlainText"/>
        <w:jc w:val="both"/>
        <w:rPr>
          <w:rFonts w:ascii="Times New Roman" w:hAnsi="Times New Roman"/>
          <w:b/>
          <w:i/>
          <w:iCs/>
        </w:rPr>
      </w:pPr>
    </w:p>
    <w:p w14:paraId="6742CF7D" w14:textId="77777777" w:rsidR="0059043D" w:rsidRPr="0041703D" w:rsidRDefault="0059043D" w:rsidP="000274A7">
      <w:pPr>
        <w:pStyle w:val="PlainText"/>
        <w:jc w:val="both"/>
        <w:rPr>
          <w:rFonts w:ascii="Times New Roman" w:hAnsi="Times New Roman"/>
          <w:b/>
          <w:i/>
          <w:iCs/>
        </w:rPr>
      </w:pPr>
    </w:p>
    <w:p w14:paraId="091ED6A4" w14:textId="77777777" w:rsidR="0059043D" w:rsidRPr="0041703D" w:rsidRDefault="0059043D" w:rsidP="000274A7">
      <w:pPr>
        <w:pStyle w:val="PlainText"/>
        <w:jc w:val="both"/>
        <w:rPr>
          <w:rFonts w:ascii="Times New Roman" w:hAnsi="Times New Roman"/>
          <w:b/>
          <w:i/>
          <w:iCs/>
        </w:rPr>
      </w:pPr>
    </w:p>
    <w:p w14:paraId="7F1CF816" w14:textId="77777777" w:rsidR="0059043D" w:rsidRPr="0041703D" w:rsidRDefault="0059043D" w:rsidP="000274A7">
      <w:pPr>
        <w:pStyle w:val="PlainText"/>
        <w:jc w:val="both"/>
        <w:rPr>
          <w:rFonts w:ascii="Times New Roman" w:hAnsi="Times New Roman"/>
          <w:b/>
          <w:i/>
          <w:iCs/>
        </w:rPr>
      </w:pPr>
    </w:p>
    <w:p w14:paraId="15667222" w14:textId="737F9AB0" w:rsidR="0059043D" w:rsidRPr="0041703D" w:rsidRDefault="0059043D" w:rsidP="000274A7">
      <w:pPr>
        <w:pStyle w:val="PlainText"/>
        <w:jc w:val="both"/>
        <w:rPr>
          <w:rFonts w:ascii="Times New Roman" w:hAnsi="Times New Roman"/>
          <w:i/>
          <w:iCs/>
        </w:rPr>
      </w:pPr>
      <w:r w:rsidRPr="0041703D">
        <w:rPr>
          <w:rFonts w:ascii="Times New Roman" w:hAnsi="Times New Roman"/>
          <w:b/>
          <w:i/>
          <w:iCs/>
        </w:rPr>
        <w:t xml:space="preserve">Legal notice: </w:t>
      </w:r>
      <w:r w:rsidRPr="0041703D">
        <w:rPr>
          <w:rFonts w:ascii="Times New Roman" w:hAnsi="Times New Roman"/>
          <w:i/>
          <w:iCs/>
        </w:rPr>
        <w:t>This document is protected by copyright and may, with the exception of the ICH logo,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that changes were made to or based on the original document</w:t>
      </w:r>
      <w:r w:rsidR="00AD7C0C" w:rsidRPr="0041703D">
        <w:rPr>
          <w:rFonts w:ascii="Times New Roman" w:hAnsi="Times New Roman"/>
          <w:i/>
          <w:iCs/>
        </w:rPr>
        <w:t xml:space="preserve">. </w:t>
      </w:r>
      <w:r w:rsidRPr="0041703D">
        <w:rPr>
          <w:rFonts w:ascii="Times New Roman" w:hAnsi="Times New Roman"/>
          <w:i/>
          <w:iCs/>
        </w:rPr>
        <w:t>Any impression that the adaption, modification or translation of the original document is endorsed or sponsored by the ICH must be avoided.</w:t>
      </w:r>
    </w:p>
    <w:p w14:paraId="16354BDC" w14:textId="175A453E" w:rsidR="0059043D" w:rsidRPr="0041703D" w:rsidRDefault="0059043D" w:rsidP="000274A7">
      <w:pPr>
        <w:pStyle w:val="PlainText"/>
        <w:jc w:val="both"/>
        <w:rPr>
          <w:rFonts w:ascii="Times New Roman" w:hAnsi="Times New Roman"/>
          <w:i/>
          <w:iCs/>
        </w:rPr>
      </w:pPr>
      <w:r w:rsidRPr="0041703D">
        <w:rPr>
          <w:rFonts w:ascii="Times New Roman" w:hAnsi="Times New Roman"/>
          <w:i/>
          <w:iCs/>
        </w:rPr>
        <w:t>The document is provided "as is" without warranty of any kind</w:t>
      </w:r>
      <w:r w:rsidR="00AD7C0C" w:rsidRPr="0041703D">
        <w:rPr>
          <w:rFonts w:ascii="Times New Roman" w:hAnsi="Times New Roman"/>
          <w:i/>
          <w:iCs/>
        </w:rPr>
        <w:t xml:space="preserve">. </w:t>
      </w:r>
      <w:r w:rsidRPr="0041703D">
        <w:rPr>
          <w:rFonts w:ascii="Times New Roman" w:hAnsi="Times New Roman"/>
          <w:i/>
          <w:iCs/>
        </w:rPr>
        <w:t>In no event shall the ICH or the authors of the original document be liable for any claim, damages or other liability arising from the use of the document.</w:t>
      </w:r>
    </w:p>
    <w:p w14:paraId="15ABF1AB" w14:textId="2EA5CC9C" w:rsidR="0059043D" w:rsidRPr="0041703D" w:rsidRDefault="0059043D" w:rsidP="000274A7">
      <w:pPr>
        <w:pStyle w:val="PlainText"/>
        <w:jc w:val="both"/>
        <w:rPr>
          <w:rFonts w:ascii="Times New Roman" w:hAnsi="Times New Roman"/>
          <w:i/>
        </w:rPr>
      </w:pPr>
      <w:r w:rsidRPr="0041703D">
        <w:rPr>
          <w:rFonts w:ascii="Times New Roman" w:hAnsi="Times New Roman"/>
          <w:i/>
          <w:iCs/>
        </w:rPr>
        <w:t>The above-mentioned permissions do not apply to content supplied by third parties</w:t>
      </w:r>
      <w:r w:rsidR="00AD7C0C" w:rsidRPr="0041703D">
        <w:rPr>
          <w:rFonts w:ascii="Times New Roman" w:hAnsi="Times New Roman"/>
          <w:i/>
          <w:iCs/>
        </w:rPr>
        <w:t xml:space="preserve">. </w:t>
      </w:r>
      <w:r w:rsidRPr="0041703D">
        <w:rPr>
          <w:rFonts w:ascii="Times New Roman" w:hAnsi="Times New Roman"/>
          <w:i/>
          <w:iCs/>
        </w:rPr>
        <w:t>Therefore, for documents where the copyright vests in a third party, permission for reproduction must be obtained from this copyright holder.</w:t>
      </w:r>
    </w:p>
    <w:p w14:paraId="24D8DE73" w14:textId="77777777" w:rsidR="0059043D" w:rsidRPr="0041703D" w:rsidRDefault="0059043D" w:rsidP="000274A7">
      <w:pPr>
        <w:widowControl/>
        <w:rPr>
          <w:rFonts w:ascii="Times New Roman" w:hAnsi="Times New Roman" w:cs="Times New Roman"/>
          <w:lang w:val="en-US"/>
        </w:rPr>
        <w:sectPr w:rsidR="0059043D" w:rsidRPr="0041703D" w:rsidSect="0059043D">
          <w:headerReference w:type="default" r:id="rId12"/>
          <w:footerReference w:type="default" r:id="rId13"/>
          <w:headerReference w:type="first" r:id="rId14"/>
          <w:pgSz w:w="11907" w:h="16839" w:code="9"/>
          <w:pgMar w:top="1440" w:right="1699" w:bottom="1440" w:left="1699" w:header="850" w:footer="994" w:gutter="0"/>
          <w:cols w:space="720"/>
          <w:titlePg/>
          <w:docGrid w:linePitch="286"/>
        </w:sectPr>
      </w:pPr>
    </w:p>
    <w:p w14:paraId="2EDAAF2E" w14:textId="7868CD54" w:rsidR="0059043D" w:rsidRPr="0041703D" w:rsidRDefault="0059043D" w:rsidP="001C5141">
      <w:pPr>
        <w:pStyle w:val="BodyText"/>
        <w:spacing w:after="240"/>
        <w:ind w:leftChars="-65" w:left="-134" w:right="-269" w:hanging="2"/>
        <w:jc w:val="center"/>
        <w:rPr>
          <w:rFonts w:ascii="Times New Roman" w:hAnsi="Times New Roman"/>
          <w:b/>
          <w:i w:val="0"/>
          <w:smallCaps/>
          <w:color w:val="000000"/>
          <w:sz w:val="32"/>
          <w:szCs w:val="24"/>
          <w:lang w:val="en-US"/>
        </w:rPr>
      </w:pPr>
      <w:r w:rsidRPr="0041703D">
        <w:rPr>
          <w:rFonts w:ascii="Times New Roman" w:hAnsi="Times New Roman"/>
          <w:b/>
          <w:i w:val="0"/>
          <w:smallCaps/>
          <w:color w:val="000000"/>
          <w:sz w:val="32"/>
          <w:szCs w:val="24"/>
          <w:lang w:val="en-US"/>
        </w:rPr>
        <w:lastRenderedPageBreak/>
        <w:t>ICH Harmonised Guideline</w:t>
      </w:r>
    </w:p>
    <w:p w14:paraId="167F438B" w14:textId="1E7E795F" w:rsidR="0059043D" w:rsidRPr="0041703D" w:rsidRDefault="000D7D07" w:rsidP="001C5141">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300"/>
        <w:jc w:val="center"/>
        <w:textAlignment w:val="baseline"/>
        <w:rPr>
          <w:rFonts w:ascii="Times New Roman" w:eastAsia="Times New Roman" w:hAnsi="Times New Roman" w:cs="Times New Roman"/>
          <w:b/>
          <w:smallCaps/>
          <w:color w:val="auto"/>
          <w:kern w:val="0"/>
          <w:sz w:val="36"/>
          <w:szCs w:val="36"/>
          <w:bdr w:val="none" w:sz="0" w:space="0" w:color="auto"/>
          <w:lang w:val="en-US" w:eastAsia="en-US"/>
        </w:rPr>
      </w:pPr>
      <w:r w:rsidRPr="0041703D">
        <w:rPr>
          <w:rFonts w:ascii="Times New Roman" w:eastAsia="Times New Roman" w:hAnsi="Times New Roman" w:cs="Times New Roman"/>
          <w:b/>
          <w:smallCaps/>
          <w:color w:val="auto"/>
          <w:kern w:val="0"/>
          <w:sz w:val="36"/>
          <w:szCs w:val="36"/>
          <w:bdr w:val="none" w:sz="0" w:space="0" w:color="auto"/>
          <w:lang w:val="en-US" w:eastAsia="en-US"/>
        </w:rPr>
        <w:t>Inclusion of Pregnant and Breastfeeding Individuals in Clinical Trials</w:t>
      </w:r>
    </w:p>
    <w:p w14:paraId="2B4ED814" w14:textId="1E96F8E7" w:rsidR="0059043D" w:rsidRPr="0041703D" w:rsidRDefault="000D7D07" w:rsidP="001C5141">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200"/>
        <w:jc w:val="center"/>
        <w:textAlignment w:val="baseline"/>
        <w:rPr>
          <w:rFonts w:ascii="Times New Roman" w:eastAsia="Times New Roman" w:hAnsi="Times New Roman" w:cs="Times New Roman"/>
          <w:b/>
          <w:smallCaps/>
          <w:color w:val="auto"/>
          <w:kern w:val="0"/>
          <w:sz w:val="36"/>
          <w:szCs w:val="36"/>
          <w:bdr w:val="none" w:sz="0" w:space="0" w:color="auto"/>
          <w:lang w:val="en-US" w:eastAsia="en-US"/>
        </w:rPr>
      </w:pPr>
      <w:r w:rsidRPr="0041703D">
        <w:rPr>
          <w:rFonts w:ascii="Times New Roman" w:eastAsia="Times New Roman" w:hAnsi="Times New Roman" w:cs="Times New Roman"/>
          <w:b/>
          <w:smallCaps/>
          <w:color w:val="auto"/>
          <w:kern w:val="0"/>
          <w:sz w:val="36"/>
          <w:szCs w:val="36"/>
          <w:bdr w:val="none" w:sz="0" w:space="0" w:color="auto"/>
          <w:lang w:val="en-US" w:eastAsia="en-US"/>
        </w:rPr>
        <w:t>E21</w:t>
      </w:r>
    </w:p>
    <w:p w14:paraId="0AC45408" w14:textId="77777777" w:rsidR="0059043D" w:rsidRPr="0041703D" w:rsidRDefault="0059043D" w:rsidP="001C5141">
      <w:pPr>
        <w:jc w:val="center"/>
        <w:rPr>
          <w:rFonts w:ascii="Times New Roman" w:eastAsia="MS Mincho" w:hAnsi="Times New Roman" w:cs="Times New Roman"/>
          <w:b/>
          <w:sz w:val="24"/>
          <w:szCs w:val="24"/>
          <w:lang w:val="en-US"/>
        </w:rPr>
      </w:pPr>
      <w:r w:rsidRPr="0041703D">
        <w:rPr>
          <w:rFonts w:ascii="Times New Roman" w:eastAsia="MS Mincho" w:hAnsi="Times New Roman" w:cs="Times New Roman"/>
          <w:b/>
          <w:sz w:val="24"/>
          <w:szCs w:val="24"/>
          <w:lang w:val="en-US"/>
        </w:rPr>
        <w:t>ICH Consensus Guideline</w:t>
      </w:r>
    </w:p>
    <w:p w14:paraId="28D86570" w14:textId="77777777" w:rsidR="0059043D" w:rsidRPr="0041703D" w:rsidRDefault="0059043D" w:rsidP="000274A7">
      <w:pPr>
        <w:spacing w:line="280" w:lineRule="atLeast"/>
        <w:rPr>
          <w:rFonts w:ascii="Times New Roman" w:hAnsi="Times New Roman" w:cs="Times New Roman"/>
          <w:lang w:val="en-US"/>
        </w:rPr>
      </w:pPr>
    </w:p>
    <w:p w14:paraId="10B84BD0" w14:textId="77777777" w:rsidR="00BD3AB9" w:rsidRPr="0041703D" w:rsidRDefault="00BD3AB9" w:rsidP="000274A7">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hAnsi="Times New Roman" w:cs="Times New Roman"/>
          <w:lang w:val="en-US"/>
        </w:rPr>
      </w:pPr>
    </w:p>
    <w:p w14:paraId="0941210A" w14:textId="77777777" w:rsidR="001C57C8" w:rsidRPr="00727C86" w:rsidRDefault="001C57C8" w:rsidP="000274A7">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37"/>
        </w:tabs>
        <w:overflowPunct w:val="0"/>
        <w:autoSpaceDE w:val="0"/>
        <w:autoSpaceDN w:val="0"/>
        <w:adjustRightInd w:val="0"/>
        <w:spacing w:before="180" w:after="240"/>
        <w:textAlignment w:val="baseline"/>
        <w:rPr>
          <w:rFonts w:ascii="Times New Roman" w:eastAsia="Times New Roman" w:hAnsi="Times New Roman" w:cs="Times New Roman"/>
          <w:b/>
          <w:smallCaps/>
          <w:color w:val="auto"/>
          <w:kern w:val="0"/>
          <w:sz w:val="24"/>
          <w:szCs w:val="24"/>
          <w:bdr w:val="none" w:sz="0" w:space="0" w:color="auto"/>
          <w:lang w:val="en-US" w:eastAsia="en-US"/>
        </w:rPr>
      </w:pPr>
      <w:r w:rsidRPr="00727C86">
        <w:rPr>
          <w:rFonts w:ascii="Times New Roman" w:eastAsia="Times New Roman" w:hAnsi="Times New Roman" w:cs="Times New Roman"/>
          <w:b/>
          <w:smallCaps/>
          <w:color w:val="auto"/>
          <w:kern w:val="0"/>
          <w:sz w:val="24"/>
          <w:szCs w:val="24"/>
          <w:bdr w:val="none" w:sz="0" w:space="0" w:color="auto"/>
          <w:lang w:val="en-US" w:eastAsia="en-US"/>
        </w:rPr>
        <w:t>Table of Contents</w:t>
      </w:r>
    </w:p>
    <w:sdt>
      <w:sdtPr>
        <w:rPr>
          <w:rFonts w:ascii="Times New Roman" w:hAnsi="Times New Roman" w:cs="Times New Roman"/>
          <w:b w:val="0"/>
          <w:caps w:val="0"/>
          <w:sz w:val="21"/>
          <w:lang w:val="en-GB"/>
        </w:rPr>
        <w:id w:val="302596121"/>
        <w:docPartObj>
          <w:docPartGallery w:val="Table of Contents"/>
          <w:docPartUnique/>
        </w:docPartObj>
      </w:sdtPr>
      <w:sdtEndPr>
        <w:rPr>
          <w:bCs/>
          <w:noProof/>
        </w:rPr>
      </w:sdtEndPr>
      <w:sdtContent>
        <w:p w14:paraId="431C54C6" w14:textId="7424B5BB" w:rsidR="00FA4E54" w:rsidRPr="00727C86" w:rsidRDefault="002E2585">
          <w:pPr>
            <w:pStyle w:val="TOC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r w:rsidRPr="00727C86">
            <w:rPr>
              <w:rFonts w:ascii="Times New Roman" w:hAnsi="Times New Roman" w:cs="Times New Roman"/>
            </w:rPr>
            <w:fldChar w:fldCharType="begin"/>
          </w:r>
          <w:r w:rsidRPr="00727C86">
            <w:rPr>
              <w:rFonts w:ascii="Times New Roman" w:hAnsi="Times New Roman" w:cs="Times New Roman"/>
            </w:rPr>
            <w:instrText xml:space="preserve"> TOC \o "1-3" \h \z \u </w:instrText>
          </w:r>
          <w:r w:rsidRPr="00727C86">
            <w:rPr>
              <w:rFonts w:ascii="Times New Roman" w:hAnsi="Times New Roman" w:cs="Times New Roman"/>
            </w:rPr>
            <w:fldChar w:fldCharType="separate"/>
          </w:r>
          <w:hyperlink w:anchor="_Toc196980727" w:history="1">
            <w:r w:rsidR="00FA4E54" w:rsidRPr="00727C86">
              <w:rPr>
                <w:rStyle w:val="Hyperlink"/>
                <w:rFonts w:ascii="Times New Roman" w:hAnsi="Times New Roman" w:cs="Times New Roman"/>
                <w:noProof/>
              </w:rPr>
              <w:t>1.</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Hyperlink"/>
                <w:rFonts w:ascii="Times New Roman" w:hAnsi="Times New Roman" w:cs="Times New Roman"/>
                <w:noProof/>
              </w:rPr>
              <w:t>INTRODUCTION</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_Toc196980727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sidR="00172161">
              <w:rPr>
                <w:rFonts w:ascii="Times New Roman" w:hAnsi="Times New Roman" w:cs="Times New Roman"/>
                <w:noProof/>
                <w:webHidden/>
              </w:rPr>
              <w:t>1</w:t>
            </w:r>
            <w:r w:rsidR="00FA4E54" w:rsidRPr="00727C86">
              <w:rPr>
                <w:rFonts w:ascii="Times New Roman" w:hAnsi="Times New Roman" w:cs="Times New Roman"/>
                <w:noProof/>
                <w:webHidden/>
              </w:rPr>
              <w:fldChar w:fldCharType="end"/>
            </w:r>
          </w:hyperlink>
        </w:p>
        <w:p w14:paraId="30ECF5C4" w14:textId="4733E7DE"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28" w:history="1">
            <w:r w:rsidR="00FA4E54" w:rsidRPr="00727C86">
              <w:rPr>
                <w:rStyle w:val="Hyperlink"/>
                <w:rFonts w:cs="Times New Roman"/>
              </w:rPr>
              <w:t>1.1</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Objective</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_Toc196980728 \h </w:instrText>
            </w:r>
            <w:r w:rsidR="00FA4E54" w:rsidRPr="00727C86">
              <w:rPr>
                <w:rFonts w:cs="Times New Roman"/>
                <w:webHidden/>
              </w:rPr>
            </w:r>
            <w:r w:rsidR="00FA4E54" w:rsidRPr="00727C86">
              <w:rPr>
                <w:rFonts w:cs="Times New Roman"/>
                <w:webHidden/>
              </w:rPr>
              <w:fldChar w:fldCharType="separate"/>
            </w:r>
            <w:r>
              <w:rPr>
                <w:rFonts w:cs="Times New Roman"/>
                <w:webHidden/>
              </w:rPr>
              <w:t>1</w:t>
            </w:r>
            <w:r w:rsidR="00FA4E54" w:rsidRPr="00727C86">
              <w:rPr>
                <w:rFonts w:cs="Times New Roman"/>
                <w:webHidden/>
              </w:rPr>
              <w:fldChar w:fldCharType="end"/>
            </w:r>
          </w:hyperlink>
        </w:p>
        <w:p w14:paraId="0D9D1EC6" w14:textId="670FC187"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29" w:history="1">
            <w:r w:rsidR="00FA4E54" w:rsidRPr="00727C86">
              <w:rPr>
                <w:rStyle w:val="Hyperlink"/>
                <w:rFonts w:cs="Times New Roman"/>
              </w:rPr>
              <w:t>1.2</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Scope</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_Toc196980729 \h </w:instrText>
            </w:r>
            <w:r w:rsidR="00FA4E54" w:rsidRPr="00727C86">
              <w:rPr>
                <w:rFonts w:cs="Times New Roman"/>
                <w:webHidden/>
              </w:rPr>
            </w:r>
            <w:r w:rsidR="00FA4E54" w:rsidRPr="00727C86">
              <w:rPr>
                <w:rFonts w:cs="Times New Roman"/>
                <w:webHidden/>
              </w:rPr>
              <w:fldChar w:fldCharType="separate"/>
            </w:r>
            <w:r>
              <w:rPr>
                <w:rFonts w:cs="Times New Roman"/>
                <w:webHidden/>
              </w:rPr>
              <w:t>1</w:t>
            </w:r>
            <w:r w:rsidR="00FA4E54" w:rsidRPr="00727C86">
              <w:rPr>
                <w:rFonts w:cs="Times New Roman"/>
                <w:webHidden/>
              </w:rPr>
              <w:fldChar w:fldCharType="end"/>
            </w:r>
          </w:hyperlink>
        </w:p>
        <w:p w14:paraId="5FB238BE" w14:textId="6C652CFE"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30" w:history="1">
            <w:r w:rsidR="00FA4E54" w:rsidRPr="00727C86">
              <w:rPr>
                <w:rStyle w:val="Hyperlink"/>
                <w:rFonts w:cs="Times New Roman"/>
              </w:rPr>
              <w:t>1.3</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Background</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_Toc196980730 \h </w:instrText>
            </w:r>
            <w:r w:rsidR="00FA4E54" w:rsidRPr="00727C86">
              <w:rPr>
                <w:rFonts w:cs="Times New Roman"/>
                <w:webHidden/>
              </w:rPr>
            </w:r>
            <w:r w:rsidR="00FA4E54" w:rsidRPr="00727C86">
              <w:rPr>
                <w:rFonts w:cs="Times New Roman"/>
                <w:webHidden/>
              </w:rPr>
              <w:fldChar w:fldCharType="separate"/>
            </w:r>
            <w:r>
              <w:rPr>
                <w:rFonts w:cs="Times New Roman"/>
                <w:webHidden/>
              </w:rPr>
              <w:t>1</w:t>
            </w:r>
            <w:r w:rsidR="00FA4E54" w:rsidRPr="00727C86">
              <w:rPr>
                <w:rFonts w:cs="Times New Roman"/>
                <w:webHidden/>
              </w:rPr>
              <w:fldChar w:fldCharType="end"/>
            </w:r>
          </w:hyperlink>
        </w:p>
        <w:p w14:paraId="5337AE4F" w14:textId="314AFDD4" w:rsidR="00FA4E54" w:rsidRPr="00727C86" w:rsidRDefault="00172161">
          <w:pPr>
            <w:pStyle w:val="TOC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hyperlink w:anchor="_Toc196980731" w:history="1">
            <w:r w:rsidR="00FA4E54" w:rsidRPr="00727C86">
              <w:rPr>
                <w:rStyle w:val="Hyperlink"/>
                <w:rFonts w:ascii="Times New Roman" w:hAnsi="Times New Roman" w:cs="Times New Roman"/>
                <w:noProof/>
              </w:rPr>
              <w:t>2.</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Hyperlink"/>
                <w:rFonts w:ascii="Times New Roman" w:hAnsi="Times New Roman" w:cs="Times New Roman"/>
                <w:noProof/>
              </w:rPr>
              <w:t>GENERAL PRINCIPLES</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_Toc196980731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Pr>
                <w:rFonts w:ascii="Times New Roman" w:hAnsi="Times New Roman" w:cs="Times New Roman"/>
                <w:noProof/>
                <w:webHidden/>
              </w:rPr>
              <w:t>2</w:t>
            </w:r>
            <w:r w:rsidR="00FA4E54" w:rsidRPr="00727C86">
              <w:rPr>
                <w:rFonts w:ascii="Times New Roman" w:hAnsi="Times New Roman" w:cs="Times New Roman"/>
                <w:noProof/>
                <w:webHidden/>
              </w:rPr>
              <w:fldChar w:fldCharType="end"/>
            </w:r>
          </w:hyperlink>
        </w:p>
        <w:p w14:paraId="1A26EC03" w14:textId="6B4A7335" w:rsidR="00FA4E54" w:rsidRPr="00727C86" w:rsidRDefault="00172161">
          <w:pPr>
            <w:pStyle w:val="TOC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hyperlink w:anchor="_Toc196980732" w:history="1">
            <w:r w:rsidR="00FA4E54" w:rsidRPr="00727C86">
              <w:rPr>
                <w:rStyle w:val="Hyperlink"/>
                <w:rFonts w:ascii="Times New Roman" w:hAnsi="Times New Roman" w:cs="Times New Roman"/>
                <w:noProof/>
              </w:rPr>
              <w:t>3.</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Hyperlink"/>
                <w:rFonts w:ascii="Times New Roman" w:hAnsi="Times New Roman" w:cs="Times New Roman"/>
                <w:noProof/>
              </w:rPr>
              <w:t>ETHICAL CONSIDERATIONS</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_Toc196980732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Pr>
                <w:rFonts w:ascii="Times New Roman" w:hAnsi="Times New Roman" w:cs="Times New Roman"/>
                <w:noProof/>
                <w:webHidden/>
              </w:rPr>
              <w:t>3</w:t>
            </w:r>
            <w:r w:rsidR="00FA4E54" w:rsidRPr="00727C86">
              <w:rPr>
                <w:rFonts w:ascii="Times New Roman" w:hAnsi="Times New Roman" w:cs="Times New Roman"/>
                <w:noProof/>
                <w:webHidden/>
              </w:rPr>
              <w:fldChar w:fldCharType="end"/>
            </w:r>
          </w:hyperlink>
        </w:p>
        <w:p w14:paraId="6238E45D" w14:textId="0C2AC131" w:rsidR="00FA4E54" w:rsidRPr="00727C86" w:rsidRDefault="00172161">
          <w:pPr>
            <w:pStyle w:val="TOC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hyperlink w:anchor="_Toc196980733" w:history="1">
            <w:r w:rsidR="00FA4E54" w:rsidRPr="00727C86">
              <w:rPr>
                <w:rStyle w:val="Hyperlink"/>
                <w:rFonts w:ascii="Times New Roman" w:hAnsi="Times New Roman" w:cs="Times New Roman"/>
                <w:noProof/>
              </w:rPr>
              <w:t>4.</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Hyperlink"/>
                <w:rFonts w:ascii="Times New Roman" w:hAnsi="Times New Roman" w:cs="Times New Roman"/>
                <w:noProof/>
              </w:rPr>
              <w:t>PREGNANCY</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_Toc196980733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Pr>
                <w:rFonts w:ascii="Times New Roman" w:hAnsi="Times New Roman" w:cs="Times New Roman"/>
                <w:noProof/>
                <w:webHidden/>
              </w:rPr>
              <w:t>4</w:t>
            </w:r>
            <w:r w:rsidR="00FA4E54" w:rsidRPr="00727C86">
              <w:rPr>
                <w:rFonts w:ascii="Times New Roman" w:hAnsi="Times New Roman" w:cs="Times New Roman"/>
                <w:noProof/>
                <w:webHidden/>
              </w:rPr>
              <w:fldChar w:fldCharType="end"/>
            </w:r>
          </w:hyperlink>
        </w:p>
        <w:p w14:paraId="3B9DA33F" w14:textId="06F36A46"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34" w:history="1">
            <w:r w:rsidR="00FA4E54" w:rsidRPr="00727C86">
              <w:rPr>
                <w:rStyle w:val="Hyperlink"/>
                <w:rFonts w:cs="Times New Roman"/>
              </w:rPr>
              <w:t>4.1</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Development Strategy</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_Toc196980734 \h </w:instrText>
            </w:r>
            <w:r w:rsidR="00FA4E54" w:rsidRPr="00727C86">
              <w:rPr>
                <w:rFonts w:cs="Times New Roman"/>
                <w:webHidden/>
              </w:rPr>
            </w:r>
            <w:r w:rsidR="00FA4E54" w:rsidRPr="00727C86">
              <w:rPr>
                <w:rFonts w:cs="Times New Roman"/>
                <w:webHidden/>
              </w:rPr>
              <w:fldChar w:fldCharType="separate"/>
            </w:r>
            <w:r>
              <w:rPr>
                <w:rFonts w:cs="Times New Roman"/>
                <w:webHidden/>
              </w:rPr>
              <w:t>4</w:t>
            </w:r>
            <w:r w:rsidR="00FA4E54" w:rsidRPr="00727C86">
              <w:rPr>
                <w:rFonts w:cs="Times New Roman"/>
                <w:webHidden/>
              </w:rPr>
              <w:fldChar w:fldCharType="end"/>
            </w:r>
          </w:hyperlink>
        </w:p>
        <w:p w14:paraId="298C6B19" w14:textId="21F178EA"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35" w:history="1">
            <w:r w:rsidR="00FA4E54" w:rsidRPr="00727C86">
              <w:rPr>
                <w:rStyle w:val="Hyperlink"/>
                <w:rFonts w:cs="Times New Roman"/>
                <w:noProof/>
              </w:rPr>
              <w:t>4.1.1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Factors to Consider When Planning for Pregnancy Data Collection</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_Toc196980735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4</w:t>
            </w:r>
            <w:r w:rsidR="00FA4E54" w:rsidRPr="00727C86">
              <w:rPr>
                <w:rFonts w:cs="Times New Roman"/>
                <w:noProof/>
                <w:webHidden/>
              </w:rPr>
              <w:fldChar w:fldCharType="end"/>
            </w:r>
          </w:hyperlink>
        </w:p>
        <w:p w14:paraId="0AF5754D" w14:textId="0AE58300"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36" w:history="1">
            <w:r w:rsidR="00FA4E54" w:rsidRPr="00727C86">
              <w:rPr>
                <w:rStyle w:val="Hyperlink"/>
                <w:rFonts w:cs="Times New Roman"/>
                <w:noProof/>
              </w:rPr>
              <w:t>4.1.2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Evidence Needed to Support Inclusion of Pregnant Individuals in Clinical Trials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_Toc196980736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5</w:t>
            </w:r>
            <w:r w:rsidR="00FA4E54" w:rsidRPr="00727C86">
              <w:rPr>
                <w:rFonts w:cs="Times New Roman"/>
                <w:noProof/>
                <w:webHidden/>
              </w:rPr>
              <w:fldChar w:fldCharType="end"/>
            </w:r>
          </w:hyperlink>
        </w:p>
        <w:p w14:paraId="05A1CEF0" w14:textId="103B84D9"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37" w:history="1">
            <w:r w:rsidR="00FA4E54" w:rsidRPr="00727C86">
              <w:rPr>
                <w:rStyle w:val="Hyperlink"/>
                <w:rFonts w:cs="Times New Roman"/>
                <w:noProof/>
              </w:rPr>
              <w:t>4.1.3</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When All the Data Necessary to Support a Favorable Benefit-risk Assessment are Not Yet Available</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_Toc196980737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7</w:t>
            </w:r>
            <w:r w:rsidR="00FA4E54" w:rsidRPr="00727C86">
              <w:rPr>
                <w:rFonts w:cs="Times New Roman"/>
                <w:noProof/>
                <w:webHidden/>
              </w:rPr>
              <w:fldChar w:fldCharType="end"/>
            </w:r>
          </w:hyperlink>
        </w:p>
        <w:p w14:paraId="2B8C7700" w14:textId="5AA31447"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38" w:history="1">
            <w:r w:rsidR="00FA4E54" w:rsidRPr="00727C86">
              <w:rPr>
                <w:rStyle w:val="Hyperlink"/>
                <w:rFonts w:cs="Times New Roman"/>
                <w:noProof/>
              </w:rPr>
              <w:t>4.1.4</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When Existing Data Suggest a Safety Concern for Pregnancy</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_Toc196980738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8</w:t>
            </w:r>
            <w:r w:rsidR="00FA4E54" w:rsidRPr="00727C86">
              <w:rPr>
                <w:rFonts w:cs="Times New Roman"/>
                <w:noProof/>
                <w:webHidden/>
              </w:rPr>
              <w:fldChar w:fldCharType="end"/>
            </w:r>
          </w:hyperlink>
        </w:p>
        <w:p w14:paraId="46BDFC1D" w14:textId="6C324833"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39" w:history="1">
            <w:r w:rsidR="00FA4E54" w:rsidRPr="00727C86">
              <w:rPr>
                <w:rStyle w:val="Hyperlink"/>
                <w:rFonts w:cs="Times New Roman"/>
                <w:noProof/>
              </w:rPr>
              <w:t>4.1.5</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Strategies for Obstetric Conditions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_Toc196980739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9</w:t>
            </w:r>
            <w:r w:rsidR="00FA4E54" w:rsidRPr="00727C86">
              <w:rPr>
                <w:rFonts w:cs="Times New Roman"/>
                <w:noProof/>
                <w:webHidden/>
              </w:rPr>
              <w:fldChar w:fldCharType="end"/>
            </w:r>
          </w:hyperlink>
        </w:p>
        <w:p w14:paraId="017DB876" w14:textId="4C32D8A6"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40" w:history="1">
            <w:r w:rsidR="00FA4E54" w:rsidRPr="00727C86">
              <w:rPr>
                <w:rStyle w:val="Hyperlink"/>
                <w:rFonts w:cs="Times New Roman"/>
              </w:rPr>
              <w:t>4.2</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Inclusion of Pregnant Individuals in Clinical Trials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_Toc196980740 \h </w:instrText>
            </w:r>
            <w:r w:rsidR="00FA4E54" w:rsidRPr="00727C86">
              <w:rPr>
                <w:rFonts w:cs="Times New Roman"/>
                <w:webHidden/>
              </w:rPr>
            </w:r>
            <w:r w:rsidR="00FA4E54" w:rsidRPr="00727C86">
              <w:rPr>
                <w:rFonts w:cs="Times New Roman"/>
                <w:webHidden/>
              </w:rPr>
              <w:fldChar w:fldCharType="separate"/>
            </w:r>
            <w:r>
              <w:rPr>
                <w:rFonts w:cs="Times New Roman"/>
                <w:webHidden/>
              </w:rPr>
              <w:t>9</w:t>
            </w:r>
            <w:r w:rsidR="00FA4E54" w:rsidRPr="00727C86">
              <w:rPr>
                <w:rFonts w:cs="Times New Roman"/>
                <w:webHidden/>
              </w:rPr>
              <w:fldChar w:fldCharType="end"/>
            </w:r>
          </w:hyperlink>
        </w:p>
        <w:p w14:paraId="4F1A24C3" w14:textId="17CC1B59"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41" w:history="1">
            <w:r w:rsidR="00FA4E54" w:rsidRPr="00727C86">
              <w:rPr>
                <w:rStyle w:val="Hyperlink"/>
                <w:rFonts w:cs="Times New Roman"/>
                <w:noProof/>
              </w:rPr>
              <w:t>4.2.1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Study Design and Implementation</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_Toc196980741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9</w:t>
            </w:r>
            <w:r w:rsidR="00FA4E54" w:rsidRPr="00727C86">
              <w:rPr>
                <w:rFonts w:cs="Times New Roman"/>
                <w:noProof/>
                <w:webHidden/>
              </w:rPr>
              <w:fldChar w:fldCharType="end"/>
            </w:r>
          </w:hyperlink>
        </w:p>
        <w:p w14:paraId="390138E3" w14:textId="5660A0C6"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42" w:history="1">
            <w:r w:rsidR="00FA4E54" w:rsidRPr="00727C86">
              <w:rPr>
                <w:rStyle w:val="Hyperlink"/>
                <w:rFonts w:cs="Times New Roman"/>
                <w:noProof/>
              </w:rPr>
              <w:t>4.2.2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Expertise Considerations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_Toc196980742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9</w:t>
            </w:r>
            <w:r w:rsidR="00FA4E54" w:rsidRPr="00727C86">
              <w:rPr>
                <w:rFonts w:cs="Times New Roman"/>
                <w:noProof/>
                <w:webHidden/>
              </w:rPr>
              <w:fldChar w:fldCharType="end"/>
            </w:r>
          </w:hyperlink>
        </w:p>
        <w:p w14:paraId="7EF03EEB" w14:textId="52F355BE"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43" w:history="1">
            <w:r w:rsidR="00FA4E54" w:rsidRPr="00727C86">
              <w:rPr>
                <w:rStyle w:val="Hyperlink"/>
                <w:rFonts w:cs="Times New Roman"/>
                <w:noProof/>
              </w:rPr>
              <w:t>4.2.3</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Sample Size</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_Toc196980743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10</w:t>
            </w:r>
            <w:r w:rsidR="00FA4E54" w:rsidRPr="00727C86">
              <w:rPr>
                <w:rFonts w:cs="Times New Roman"/>
                <w:noProof/>
                <w:webHidden/>
              </w:rPr>
              <w:fldChar w:fldCharType="end"/>
            </w:r>
          </w:hyperlink>
        </w:p>
        <w:p w14:paraId="61AAB122" w14:textId="50C62D71"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44" w:history="1">
            <w:r w:rsidR="00FA4E54" w:rsidRPr="00727C86">
              <w:rPr>
                <w:rStyle w:val="Hyperlink"/>
                <w:rFonts w:cs="Times New Roman"/>
                <w:noProof/>
              </w:rPr>
              <w:t>4.2.4</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Pharmacokinetics and Dosing Considerations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_Toc196980744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10</w:t>
            </w:r>
            <w:r w:rsidR="00FA4E54" w:rsidRPr="00727C86">
              <w:rPr>
                <w:rFonts w:cs="Times New Roman"/>
                <w:noProof/>
                <w:webHidden/>
              </w:rPr>
              <w:fldChar w:fldCharType="end"/>
            </w:r>
          </w:hyperlink>
        </w:p>
        <w:p w14:paraId="6C5A579D" w14:textId="316B7801"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45" w:history="1">
            <w:r w:rsidR="00FA4E54" w:rsidRPr="00727C86">
              <w:rPr>
                <w:rStyle w:val="Hyperlink"/>
                <w:rFonts w:cs="Times New Roman"/>
                <w:noProof/>
              </w:rPr>
              <w:t>4.2.5</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Fetal Exposure Assessment</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_Toc196980745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11</w:t>
            </w:r>
            <w:r w:rsidR="00FA4E54" w:rsidRPr="00727C86">
              <w:rPr>
                <w:rFonts w:cs="Times New Roman"/>
                <w:noProof/>
                <w:webHidden/>
              </w:rPr>
              <w:fldChar w:fldCharType="end"/>
            </w:r>
          </w:hyperlink>
        </w:p>
        <w:p w14:paraId="60E02250" w14:textId="0ABB2993"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46" w:history="1">
            <w:r w:rsidR="00FA4E54" w:rsidRPr="00727C86">
              <w:rPr>
                <w:rStyle w:val="Hyperlink"/>
                <w:rFonts w:cs="Times New Roman"/>
                <w:noProof/>
              </w:rPr>
              <w:t>4.2.6</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Endpoints and Outcomes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_Toc196980746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11</w:t>
            </w:r>
            <w:r w:rsidR="00FA4E54" w:rsidRPr="00727C86">
              <w:rPr>
                <w:rFonts w:cs="Times New Roman"/>
                <w:noProof/>
                <w:webHidden/>
              </w:rPr>
              <w:fldChar w:fldCharType="end"/>
            </w:r>
          </w:hyperlink>
        </w:p>
        <w:p w14:paraId="11912FB5" w14:textId="4ECE8CD8"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47" w:history="1">
            <w:r w:rsidR="00FA4E54" w:rsidRPr="00727C86">
              <w:rPr>
                <w:rStyle w:val="Hyperlink"/>
                <w:rFonts w:cs="Times New Roman"/>
                <w:noProof/>
              </w:rPr>
              <w:t>4.2.7</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Assessments and Data Collection for Pregnant Participants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_Toc196980747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11</w:t>
            </w:r>
            <w:r w:rsidR="00FA4E54" w:rsidRPr="00727C86">
              <w:rPr>
                <w:rFonts w:cs="Times New Roman"/>
                <w:noProof/>
                <w:webHidden/>
              </w:rPr>
              <w:fldChar w:fldCharType="end"/>
            </w:r>
          </w:hyperlink>
        </w:p>
        <w:p w14:paraId="09DFE1AA" w14:textId="037D5F71"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48" w:history="1">
            <w:r w:rsidR="00FA4E54" w:rsidRPr="00727C86">
              <w:rPr>
                <w:rStyle w:val="Hyperlink"/>
                <w:rFonts w:cs="Times New Roman"/>
                <w:noProof/>
              </w:rPr>
              <w:t>4.2.8</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Assessments and Data Collection for Infants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_Toc196980748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12</w:t>
            </w:r>
            <w:r w:rsidR="00FA4E54" w:rsidRPr="00727C86">
              <w:rPr>
                <w:rFonts w:cs="Times New Roman"/>
                <w:noProof/>
                <w:webHidden/>
              </w:rPr>
              <w:fldChar w:fldCharType="end"/>
            </w:r>
          </w:hyperlink>
        </w:p>
        <w:p w14:paraId="6CE0DEFE" w14:textId="09EDAD6C"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49" w:history="1">
            <w:r w:rsidR="00FA4E54" w:rsidRPr="00727C86">
              <w:rPr>
                <w:rStyle w:val="Hyperlink"/>
                <w:rFonts w:cs="Times New Roman"/>
                <w:noProof/>
              </w:rPr>
              <w:t>4.2.9</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Safety Monitoring</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_Toc196980749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13</w:t>
            </w:r>
            <w:r w:rsidR="00FA4E54" w:rsidRPr="00727C86">
              <w:rPr>
                <w:rFonts w:cs="Times New Roman"/>
                <w:noProof/>
                <w:webHidden/>
              </w:rPr>
              <w:fldChar w:fldCharType="end"/>
            </w:r>
          </w:hyperlink>
        </w:p>
        <w:p w14:paraId="09D7A4DF" w14:textId="1822E8CA"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50" w:history="1">
            <w:r w:rsidR="00FA4E54" w:rsidRPr="00727C86">
              <w:rPr>
                <w:rStyle w:val="Hyperlink"/>
                <w:rFonts w:cs="Times New Roman"/>
                <w:noProof/>
              </w:rPr>
              <w:t>4.2.10</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Analysis and Interpretation</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_Toc196980750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13</w:t>
            </w:r>
            <w:r w:rsidR="00FA4E54" w:rsidRPr="00727C86">
              <w:rPr>
                <w:rFonts w:cs="Times New Roman"/>
                <w:noProof/>
                <w:webHidden/>
              </w:rPr>
              <w:fldChar w:fldCharType="end"/>
            </w:r>
          </w:hyperlink>
        </w:p>
        <w:p w14:paraId="30DCB663" w14:textId="2BB184F1"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51" w:history="1">
            <w:r w:rsidR="00FA4E54" w:rsidRPr="00727C86">
              <w:rPr>
                <w:rStyle w:val="Hyperlink"/>
                <w:rFonts w:cs="Times New Roman"/>
                <w:noProof/>
              </w:rPr>
              <w:t>4.2.11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Considerations for Pregnancies Occurring During a Clinical Trial With Mandatory Contraception</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_Toc196980751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14</w:t>
            </w:r>
            <w:r w:rsidR="00FA4E54" w:rsidRPr="00727C86">
              <w:rPr>
                <w:rFonts w:cs="Times New Roman"/>
                <w:noProof/>
                <w:webHidden/>
              </w:rPr>
              <w:fldChar w:fldCharType="end"/>
            </w:r>
          </w:hyperlink>
        </w:p>
        <w:p w14:paraId="1E4DB05C" w14:textId="1456A733"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52" w:history="1">
            <w:r w:rsidR="00FA4E54" w:rsidRPr="00727C86">
              <w:rPr>
                <w:rStyle w:val="Hyperlink"/>
                <w:rFonts w:cs="Times New Roman"/>
              </w:rPr>
              <w:t>4.3</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Recruitment and Retention of Pregnant Individuals in Clinical Trials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_Toc196980752 \h </w:instrText>
            </w:r>
            <w:r w:rsidR="00FA4E54" w:rsidRPr="00727C86">
              <w:rPr>
                <w:rFonts w:cs="Times New Roman"/>
                <w:webHidden/>
              </w:rPr>
            </w:r>
            <w:r w:rsidR="00FA4E54" w:rsidRPr="00727C86">
              <w:rPr>
                <w:rFonts w:cs="Times New Roman"/>
                <w:webHidden/>
              </w:rPr>
              <w:fldChar w:fldCharType="separate"/>
            </w:r>
            <w:r>
              <w:rPr>
                <w:rFonts w:cs="Times New Roman"/>
                <w:webHidden/>
              </w:rPr>
              <w:t>14</w:t>
            </w:r>
            <w:r w:rsidR="00FA4E54" w:rsidRPr="00727C86">
              <w:rPr>
                <w:rFonts w:cs="Times New Roman"/>
                <w:webHidden/>
              </w:rPr>
              <w:fldChar w:fldCharType="end"/>
            </w:r>
          </w:hyperlink>
        </w:p>
        <w:p w14:paraId="25737C56" w14:textId="02B7F950"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53" w:history="1">
            <w:r w:rsidR="00FA4E54" w:rsidRPr="00727C86">
              <w:rPr>
                <w:rStyle w:val="Hyperlink"/>
                <w:rFonts w:cs="Times New Roman"/>
                <w:noProof/>
              </w:rPr>
              <w:t>4.3.1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Recruitment of Pregnant Individuals for Clinical Trials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_Toc196980753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16</w:t>
            </w:r>
            <w:r w:rsidR="00FA4E54" w:rsidRPr="00727C86">
              <w:rPr>
                <w:rFonts w:cs="Times New Roman"/>
                <w:noProof/>
                <w:webHidden/>
              </w:rPr>
              <w:fldChar w:fldCharType="end"/>
            </w:r>
          </w:hyperlink>
        </w:p>
        <w:p w14:paraId="5A75AA96" w14:textId="592AB4B0"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54" w:history="1">
            <w:r w:rsidR="00FA4E54" w:rsidRPr="00727C86">
              <w:rPr>
                <w:rStyle w:val="Hyperlink"/>
                <w:rFonts w:cs="Times New Roman"/>
                <w:noProof/>
              </w:rPr>
              <w:t>4.3.2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Reducing Burden and Harm on Pregnant Individuals in Clinical Trials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_Toc196980754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16</w:t>
            </w:r>
            <w:r w:rsidR="00FA4E54" w:rsidRPr="00727C86">
              <w:rPr>
                <w:rFonts w:cs="Times New Roman"/>
                <w:noProof/>
                <w:webHidden/>
              </w:rPr>
              <w:fldChar w:fldCharType="end"/>
            </w:r>
          </w:hyperlink>
        </w:p>
        <w:p w14:paraId="6F1E10EF" w14:textId="1F34D983"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55" w:history="1">
            <w:r w:rsidR="00FA4E54" w:rsidRPr="00727C86">
              <w:rPr>
                <w:rStyle w:val="Hyperlink"/>
                <w:rFonts w:cs="Times New Roman"/>
              </w:rPr>
              <w:t>4.4</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Informed Consent for Studies with Pregnant Participants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_Toc196980755 \h </w:instrText>
            </w:r>
            <w:r w:rsidR="00FA4E54" w:rsidRPr="00727C86">
              <w:rPr>
                <w:rFonts w:cs="Times New Roman"/>
                <w:webHidden/>
              </w:rPr>
            </w:r>
            <w:r w:rsidR="00FA4E54" w:rsidRPr="00727C86">
              <w:rPr>
                <w:rFonts w:cs="Times New Roman"/>
                <w:webHidden/>
              </w:rPr>
              <w:fldChar w:fldCharType="separate"/>
            </w:r>
            <w:r>
              <w:rPr>
                <w:rFonts w:cs="Times New Roman"/>
                <w:webHidden/>
              </w:rPr>
              <w:t>17</w:t>
            </w:r>
            <w:r w:rsidR="00FA4E54" w:rsidRPr="00727C86">
              <w:rPr>
                <w:rFonts w:cs="Times New Roman"/>
                <w:webHidden/>
              </w:rPr>
              <w:fldChar w:fldCharType="end"/>
            </w:r>
          </w:hyperlink>
        </w:p>
        <w:p w14:paraId="6F7C95DC" w14:textId="307864D2" w:rsidR="00FA4E54" w:rsidRPr="00727C86" w:rsidRDefault="00172161">
          <w:pPr>
            <w:pStyle w:val="TOC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hyperlink w:anchor="_Toc196980756" w:history="1">
            <w:r w:rsidR="00FA4E54" w:rsidRPr="00727C86">
              <w:rPr>
                <w:rStyle w:val="Hyperlink"/>
                <w:rFonts w:ascii="Times New Roman" w:hAnsi="Times New Roman" w:cs="Times New Roman"/>
                <w:noProof/>
              </w:rPr>
              <w:t>5.</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Hyperlink"/>
                <w:rFonts w:ascii="Times New Roman" w:hAnsi="Times New Roman" w:cs="Times New Roman"/>
                <w:noProof/>
              </w:rPr>
              <w:t>BREASTFEEDING</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_Toc196980756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Pr>
                <w:rFonts w:ascii="Times New Roman" w:hAnsi="Times New Roman" w:cs="Times New Roman"/>
                <w:noProof/>
                <w:webHidden/>
              </w:rPr>
              <w:t>18</w:t>
            </w:r>
            <w:r w:rsidR="00FA4E54" w:rsidRPr="00727C86">
              <w:rPr>
                <w:rFonts w:ascii="Times New Roman" w:hAnsi="Times New Roman" w:cs="Times New Roman"/>
                <w:noProof/>
                <w:webHidden/>
              </w:rPr>
              <w:fldChar w:fldCharType="end"/>
            </w:r>
          </w:hyperlink>
        </w:p>
        <w:p w14:paraId="198E0EA3" w14:textId="1808D050"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57" w:history="1">
            <w:r w:rsidR="00FA4E54" w:rsidRPr="00727C86">
              <w:rPr>
                <w:rStyle w:val="Hyperlink"/>
                <w:rFonts w:cs="Times New Roman"/>
              </w:rPr>
              <w:t>5.1</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Development Strategy</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_Toc196980757 \h </w:instrText>
            </w:r>
            <w:r w:rsidR="00FA4E54" w:rsidRPr="00727C86">
              <w:rPr>
                <w:rFonts w:cs="Times New Roman"/>
                <w:webHidden/>
              </w:rPr>
            </w:r>
            <w:r w:rsidR="00FA4E54" w:rsidRPr="00727C86">
              <w:rPr>
                <w:rFonts w:cs="Times New Roman"/>
                <w:webHidden/>
              </w:rPr>
              <w:fldChar w:fldCharType="separate"/>
            </w:r>
            <w:r>
              <w:rPr>
                <w:rFonts w:cs="Times New Roman"/>
                <w:webHidden/>
              </w:rPr>
              <w:t>18</w:t>
            </w:r>
            <w:r w:rsidR="00FA4E54" w:rsidRPr="00727C86">
              <w:rPr>
                <w:rFonts w:cs="Times New Roman"/>
                <w:webHidden/>
              </w:rPr>
              <w:fldChar w:fldCharType="end"/>
            </w:r>
          </w:hyperlink>
        </w:p>
        <w:p w14:paraId="79D44479" w14:textId="30470231"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58" w:history="1">
            <w:r w:rsidR="00FA4E54" w:rsidRPr="00727C86">
              <w:rPr>
                <w:rStyle w:val="Hyperlink"/>
                <w:rFonts w:cs="Times New Roman"/>
                <w:noProof/>
              </w:rPr>
              <w:t>5.1.1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Evidence Generation Planning Related to Investigational Product Use and Breastfeeding</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_Toc196980758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20</w:t>
            </w:r>
            <w:r w:rsidR="00FA4E54" w:rsidRPr="00727C86">
              <w:rPr>
                <w:rFonts w:cs="Times New Roman"/>
                <w:noProof/>
                <w:webHidden/>
              </w:rPr>
              <w:fldChar w:fldCharType="end"/>
            </w:r>
          </w:hyperlink>
        </w:p>
        <w:p w14:paraId="5F53DE2D" w14:textId="3F780CBB"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59" w:history="1">
            <w:r w:rsidR="00FA4E54" w:rsidRPr="00727C86">
              <w:rPr>
                <w:rStyle w:val="Hyperlink"/>
                <w:rFonts w:cs="Times New Roman"/>
                <w:noProof/>
              </w:rPr>
              <w:t>5.1.2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Nonclinical Considerations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_Toc196980759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20</w:t>
            </w:r>
            <w:r w:rsidR="00FA4E54" w:rsidRPr="00727C86">
              <w:rPr>
                <w:rFonts w:cs="Times New Roman"/>
                <w:noProof/>
                <w:webHidden/>
              </w:rPr>
              <w:fldChar w:fldCharType="end"/>
            </w:r>
          </w:hyperlink>
        </w:p>
        <w:p w14:paraId="2F7F46E1" w14:textId="71FEE656"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60" w:history="1">
            <w:r w:rsidR="00FA4E54" w:rsidRPr="00727C86">
              <w:rPr>
                <w:rStyle w:val="Hyperlink"/>
                <w:rFonts w:cs="Times New Roman"/>
              </w:rPr>
              <w:t>5.2</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Lactation Studies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_Toc196980760 \h </w:instrText>
            </w:r>
            <w:r w:rsidR="00FA4E54" w:rsidRPr="00727C86">
              <w:rPr>
                <w:rFonts w:cs="Times New Roman"/>
                <w:webHidden/>
              </w:rPr>
            </w:r>
            <w:r w:rsidR="00FA4E54" w:rsidRPr="00727C86">
              <w:rPr>
                <w:rFonts w:cs="Times New Roman"/>
                <w:webHidden/>
              </w:rPr>
              <w:fldChar w:fldCharType="separate"/>
            </w:r>
            <w:r>
              <w:rPr>
                <w:rFonts w:cs="Times New Roman"/>
                <w:webHidden/>
              </w:rPr>
              <w:t>21</w:t>
            </w:r>
            <w:r w:rsidR="00FA4E54" w:rsidRPr="00727C86">
              <w:rPr>
                <w:rFonts w:cs="Times New Roman"/>
                <w:webHidden/>
              </w:rPr>
              <w:fldChar w:fldCharType="end"/>
            </w:r>
          </w:hyperlink>
        </w:p>
        <w:p w14:paraId="40CEFA1C" w14:textId="12849E11"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61" w:history="1">
            <w:r w:rsidR="00FA4E54" w:rsidRPr="00727C86">
              <w:rPr>
                <w:rStyle w:val="Hyperlink"/>
                <w:rFonts w:cs="Times New Roman"/>
                <w:noProof/>
              </w:rPr>
              <w:t>5.2.1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Lactation Studies Assessing Investigational Product Levels in Maternal Milk</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_Toc196980761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21</w:t>
            </w:r>
            <w:r w:rsidR="00FA4E54" w:rsidRPr="00727C86">
              <w:rPr>
                <w:rFonts w:cs="Times New Roman"/>
                <w:noProof/>
                <w:webHidden/>
              </w:rPr>
              <w:fldChar w:fldCharType="end"/>
            </w:r>
          </w:hyperlink>
        </w:p>
        <w:p w14:paraId="5F5DCBE0" w14:textId="07AA6B06"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62" w:history="1">
            <w:r w:rsidR="00FA4E54" w:rsidRPr="00727C86">
              <w:rPr>
                <w:rStyle w:val="Hyperlink"/>
                <w:rFonts w:cs="Times New Roman"/>
                <w:noProof/>
              </w:rPr>
              <w:t>5.2.2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Lactation Studies Assessing Exposure in Breastfed Infants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_Toc196980762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21</w:t>
            </w:r>
            <w:r w:rsidR="00FA4E54" w:rsidRPr="00727C86">
              <w:rPr>
                <w:rFonts w:cs="Times New Roman"/>
                <w:noProof/>
                <w:webHidden/>
              </w:rPr>
              <w:fldChar w:fldCharType="end"/>
            </w:r>
          </w:hyperlink>
        </w:p>
        <w:p w14:paraId="2C634A0F" w14:textId="20CFDD3A"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63" w:history="1">
            <w:r w:rsidR="00FA4E54" w:rsidRPr="00727C86">
              <w:rPr>
                <w:rStyle w:val="Hyperlink"/>
                <w:rFonts w:cs="Times New Roman"/>
              </w:rPr>
              <w:t>5.3</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Inclusion of Breastfeeding Individuals in Clinical Trials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_Toc196980763 \h </w:instrText>
            </w:r>
            <w:r w:rsidR="00FA4E54" w:rsidRPr="00727C86">
              <w:rPr>
                <w:rFonts w:cs="Times New Roman"/>
                <w:webHidden/>
              </w:rPr>
            </w:r>
            <w:r w:rsidR="00FA4E54" w:rsidRPr="00727C86">
              <w:rPr>
                <w:rFonts w:cs="Times New Roman"/>
                <w:webHidden/>
              </w:rPr>
              <w:fldChar w:fldCharType="separate"/>
            </w:r>
            <w:r>
              <w:rPr>
                <w:rFonts w:cs="Times New Roman"/>
                <w:webHidden/>
              </w:rPr>
              <w:t>22</w:t>
            </w:r>
            <w:r w:rsidR="00FA4E54" w:rsidRPr="00727C86">
              <w:rPr>
                <w:rFonts w:cs="Times New Roman"/>
                <w:webHidden/>
              </w:rPr>
              <w:fldChar w:fldCharType="end"/>
            </w:r>
          </w:hyperlink>
        </w:p>
        <w:p w14:paraId="781CFAB0" w14:textId="3FDC8ED4"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64" w:history="1">
            <w:r w:rsidR="00FA4E54" w:rsidRPr="00727C86">
              <w:rPr>
                <w:rStyle w:val="Hyperlink"/>
                <w:rFonts w:cs="Times New Roman"/>
                <w:noProof/>
              </w:rPr>
              <w:t>5.3.1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Study Design</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_Toc196980764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22</w:t>
            </w:r>
            <w:r w:rsidR="00FA4E54" w:rsidRPr="00727C86">
              <w:rPr>
                <w:rFonts w:cs="Times New Roman"/>
                <w:noProof/>
                <w:webHidden/>
              </w:rPr>
              <w:fldChar w:fldCharType="end"/>
            </w:r>
          </w:hyperlink>
        </w:p>
        <w:p w14:paraId="0ACA1898" w14:textId="0240851C"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65" w:history="1">
            <w:r w:rsidR="00FA4E54" w:rsidRPr="00727C86">
              <w:rPr>
                <w:rStyle w:val="Hyperlink"/>
                <w:rFonts w:cs="Times New Roman"/>
                <w:noProof/>
              </w:rPr>
              <w:t>5.3.2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Pharmacokinetics and Dosing Considerations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_Toc196980765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23</w:t>
            </w:r>
            <w:r w:rsidR="00FA4E54" w:rsidRPr="00727C86">
              <w:rPr>
                <w:rFonts w:cs="Times New Roman"/>
                <w:noProof/>
                <w:webHidden/>
              </w:rPr>
              <w:fldChar w:fldCharType="end"/>
            </w:r>
          </w:hyperlink>
        </w:p>
        <w:p w14:paraId="061E2D01" w14:textId="12FDFD0B"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66" w:history="1">
            <w:r w:rsidR="00FA4E54" w:rsidRPr="00727C86">
              <w:rPr>
                <w:rStyle w:val="Hyperlink"/>
                <w:rFonts w:cs="Times New Roman"/>
                <w:noProof/>
              </w:rPr>
              <w:t>5.3.3</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General Outcomes Related to Breastfeeding</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_Toc196980766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23</w:t>
            </w:r>
            <w:r w:rsidR="00FA4E54" w:rsidRPr="00727C86">
              <w:rPr>
                <w:rFonts w:cs="Times New Roman"/>
                <w:noProof/>
                <w:webHidden/>
              </w:rPr>
              <w:fldChar w:fldCharType="end"/>
            </w:r>
          </w:hyperlink>
        </w:p>
        <w:p w14:paraId="4EB1322A" w14:textId="43439A0A"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67" w:history="1">
            <w:r w:rsidR="00FA4E54" w:rsidRPr="00727C86">
              <w:rPr>
                <w:rStyle w:val="Hyperlink"/>
                <w:rFonts w:cs="Times New Roman"/>
                <w:noProof/>
              </w:rPr>
              <w:t>5.3.4</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Safety Monitoring Related to Breastfeeding</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_Toc196980767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24</w:t>
            </w:r>
            <w:r w:rsidR="00FA4E54" w:rsidRPr="00727C86">
              <w:rPr>
                <w:rFonts w:cs="Times New Roman"/>
                <w:noProof/>
                <w:webHidden/>
              </w:rPr>
              <w:fldChar w:fldCharType="end"/>
            </w:r>
          </w:hyperlink>
        </w:p>
        <w:p w14:paraId="7EDE54F0" w14:textId="2C7FB317"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68" w:history="1">
            <w:r w:rsidR="00FA4E54" w:rsidRPr="00727C86">
              <w:rPr>
                <w:rStyle w:val="Hyperlink"/>
                <w:rFonts w:cs="Times New Roman"/>
                <w:noProof/>
              </w:rPr>
              <w:t>5.3.5</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Discontinuation and Suspension of Treatment</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_Toc196980768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25</w:t>
            </w:r>
            <w:r w:rsidR="00FA4E54" w:rsidRPr="00727C86">
              <w:rPr>
                <w:rFonts w:cs="Times New Roman"/>
                <w:noProof/>
                <w:webHidden/>
              </w:rPr>
              <w:fldChar w:fldCharType="end"/>
            </w:r>
          </w:hyperlink>
        </w:p>
        <w:p w14:paraId="326D79AB" w14:textId="1F6A9A12"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69" w:history="1">
            <w:r w:rsidR="00FA4E54" w:rsidRPr="00727C86">
              <w:rPr>
                <w:rStyle w:val="Hyperlink"/>
                <w:rFonts w:cs="Times New Roman"/>
              </w:rPr>
              <w:t>5.4</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Recruitment and Retention of Study Participants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_Toc196980769 \h </w:instrText>
            </w:r>
            <w:r w:rsidR="00FA4E54" w:rsidRPr="00727C86">
              <w:rPr>
                <w:rFonts w:cs="Times New Roman"/>
                <w:webHidden/>
              </w:rPr>
            </w:r>
            <w:r w:rsidR="00FA4E54" w:rsidRPr="00727C86">
              <w:rPr>
                <w:rFonts w:cs="Times New Roman"/>
                <w:webHidden/>
              </w:rPr>
              <w:fldChar w:fldCharType="separate"/>
            </w:r>
            <w:r>
              <w:rPr>
                <w:rFonts w:cs="Times New Roman"/>
                <w:webHidden/>
              </w:rPr>
              <w:t>25</w:t>
            </w:r>
            <w:r w:rsidR="00FA4E54" w:rsidRPr="00727C86">
              <w:rPr>
                <w:rFonts w:cs="Times New Roman"/>
                <w:webHidden/>
              </w:rPr>
              <w:fldChar w:fldCharType="end"/>
            </w:r>
          </w:hyperlink>
        </w:p>
        <w:p w14:paraId="2CE15FFA" w14:textId="010E1683"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70" w:history="1">
            <w:r w:rsidR="00FA4E54" w:rsidRPr="00727C86">
              <w:rPr>
                <w:rStyle w:val="Hyperlink"/>
                <w:rFonts w:cs="Times New Roman"/>
                <w:noProof/>
              </w:rPr>
              <w:t>5.4.1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Recruitment of Study Participants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_Toc196980770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25</w:t>
            </w:r>
            <w:r w:rsidR="00FA4E54" w:rsidRPr="00727C86">
              <w:rPr>
                <w:rFonts w:cs="Times New Roman"/>
                <w:noProof/>
                <w:webHidden/>
              </w:rPr>
              <w:fldChar w:fldCharType="end"/>
            </w:r>
          </w:hyperlink>
        </w:p>
        <w:p w14:paraId="5D2BBEE7" w14:textId="664F29A2" w:rsidR="00FA4E54" w:rsidRPr="00727C86" w:rsidRDefault="00172161">
          <w:pPr>
            <w:pStyle w:val="TOC3"/>
            <w:rPr>
              <w:rFonts w:eastAsiaTheme="minorEastAsia" w:cs="Times New Roman"/>
              <w:i w:val="0"/>
              <w:noProof/>
              <w:color w:val="auto"/>
              <w:sz w:val="24"/>
              <w:szCs w:val="24"/>
              <w:bdr w:val="none" w:sz="0" w:space="0" w:color="auto"/>
              <w:lang w:eastAsia="en-US"/>
              <w14:ligatures w14:val="standardContextual"/>
            </w:rPr>
          </w:pPr>
          <w:hyperlink w:anchor="_Toc196980771" w:history="1">
            <w:r w:rsidR="00FA4E54" w:rsidRPr="00727C86">
              <w:rPr>
                <w:rStyle w:val="Hyperlink"/>
                <w:rFonts w:cs="Times New Roman"/>
                <w:noProof/>
              </w:rPr>
              <w:t>5.4.2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Hyperlink"/>
                <w:rFonts w:cs="Times New Roman"/>
                <w:noProof/>
              </w:rPr>
              <w:t>Reducing Burden on Participants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_Toc196980771 \h </w:instrText>
            </w:r>
            <w:r w:rsidR="00FA4E54" w:rsidRPr="00727C86">
              <w:rPr>
                <w:rFonts w:cs="Times New Roman"/>
                <w:noProof/>
                <w:webHidden/>
              </w:rPr>
            </w:r>
            <w:r w:rsidR="00FA4E54" w:rsidRPr="00727C86">
              <w:rPr>
                <w:rFonts w:cs="Times New Roman"/>
                <w:noProof/>
                <w:webHidden/>
              </w:rPr>
              <w:fldChar w:fldCharType="separate"/>
            </w:r>
            <w:r>
              <w:rPr>
                <w:rFonts w:cs="Times New Roman"/>
                <w:noProof/>
                <w:webHidden/>
              </w:rPr>
              <w:t>26</w:t>
            </w:r>
            <w:r w:rsidR="00FA4E54" w:rsidRPr="00727C86">
              <w:rPr>
                <w:rFonts w:cs="Times New Roman"/>
                <w:noProof/>
                <w:webHidden/>
              </w:rPr>
              <w:fldChar w:fldCharType="end"/>
            </w:r>
          </w:hyperlink>
        </w:p>
        <w:p w14:paraId="72478FE3" w14:textId="5852C78A" w:rsidR="00FA4E54" w:rsidRPr="00727C86" w:rsidRDefault="00172161">
          <w:pPr>
            <w:pStyle w:val="TOC2"/>
            <w:rPr>
              <w:rFonts w:eastAsiaTheme="minorEastAsia" w:cs="Times New Roman"/>
              <w:color w:val="auto"/>
              <w:sz w:val="24"/>
              <w:szCs w:val="24"/>
              <w:bdr w:val="none" w:sz="0" w:space="0" w:color="auto"/>
              <w:lang w:eastAsia="en-US"/>
              <w14:ligatures w14:val="standardContextual"/>
            </w:rPr>
          </w:pPr>
          <w:hyperlink w:anchor="_Toc196980772" w:history="1">
            <w:r w:rsidR="00FA4E54" w:rsidRPr="00727C86">
              <w:rPr>
                <w:rStyle w:val="Hyperlink"/>
                <w:rFonts w:cs="Times New Roman"/>
              </w:rPr>
              <w:t>5.5</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Hyperlink"/>
                <w:rFonts w:cs="Times New Roman"/>
              </w:rPr>
              <w:t>Informed Consent for Studies with Breastfeeding Participants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_Toc196980772 \h </w:instrText>
            </w:r>
            <w:r w:rsidR="00FA4E54" w:rsidRPr="00727C86">
              <w:rPr>
                <w:rFonts w:cs="Times New Roman"/>
                <w:webHidden/>
              </w:rPr>
            </w:r>
            <w:r w:rsidR="00FA4E54" w:rsidRPr="00727C86">
              <w:rPr>
                <w:rFonts w:cs="Times New Roman"/>
                <w:webHidden/>
              </w:rPr>
              <w:fldChar w:fldCharType="separate"/>
            </w:r>
            <w:r>
              <w:rPr>
                <w:rFonts w:cs="Times New Roman"/>
                <w:webHidden/>
              </w:rPr>
              <w:t>27</w:t>
            </w:r>
            <w:r w:rsidR="00FA4E54" w:rsidRPr="00727C86">
              <w:rPr>
                <w:rFonts w:cs="Times New Roman"/>
                <w:webHidden/>
              </w:rPr>
              <w:fldChar w:fldCharType="end"/>
            </w:r>
          </w:hyperlink>
        </w:p>
        <w:p w14:paraId="3E67EDDA" w14:textId="61E88E62" w:rsidR="00FA4E54" w:rsidRPr="00727C86" w:rsidRDefault="00172161">
          <w:pPr>
            <w:pStyle w:val="TOC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hyperlink w:anchor="_Toc196980773" w:history="1">
            <w:r w:rsidR="00FA4E54" w:rsidRPr="00727C86">
              <w:rPr>
                <w:rStyle w:val="Hyperlink"/>
                <w:rFonts w:ascii="Times New Roman" w:hAnsi="Times New Roman" w:cs="Times New Roman"/>
                <w:noProof/>
              </w:rPr>
              <w:t>6.</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Hyperlink"/>
                <w:rFonts w:ascii="Times New Roman" w:hAnsi="Times New Roman" w:cs="Times New Roman"/>
                <w:noProof/>
              </w:rPr>
              <w:t>APPENDICES</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_Toc196980773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Pr>
                <w:rFonts w:ascii="Times New Roman" w:hAnsi="Times New Roman" w:cs="Times New Roman"/>
                <w:noProof/>
                <w:webHidden/>
              </w:rPr>
              <w:t>29</w:t>
            </w:r>
            <w:r w:rsidR="00FA4E54" w:rsidRPr="00727C86">
              <w:rPr>
                <w:rFonts w:ascii="Times New Roman" w:hAnsi="Times New Roman" w:cs="Times New Roman"/>
                <w:noProof/>
                <w:webHidden/>
              </w:rPr>
              <w:fldChar w:fldCharType="end"/>
            </w:r>
          </w:hyperlink>
        </w:p>
        <w:p w14:paraId="12A6E814" w14:textId="341C9DBC" w:rsidR="002E2585" w:rsidRPr="00727C86" w:rsidRDefault="002E2585" w:rsidP="000274A7">
          <w:pPr>
            <w:rPr>
              <w:rFonts w:ascii="Times New Roman" w:hAnsi="Times New Roman" w:cs="Times New Roman"/>
              <w:lang w:val="en-US"/>
            </w:rPr>
          </w:pPr>
          <w:r w:rsidRPr="00727C86">
            <w:rPr>
              <w:rFonts w:ascii="Times New Roman" w:hAnsi="Times New Roman" w:cs="Times New Roman"/>
              <w:b/>
              <w:bCs/>
              <w:noProof/>
              <w:lang w:val="en-US"/>
            </w:rPr>
            <w:fldChar w:fldCharType="end"/>
          </w:r>
        </w:p>
      </w:sdtContent>
    </w:sdt>
    <w:p w14:paraId="38CFCB84" w14:textId="77777777" w:rsidR="008701B5" w:rsidRPr="0041703D" w:rsidRDefault="008701B5" w:rsidP="000274A7">
      <w:pPr>
        <w:pStyle w:val="Heading1"/>
        <w:numPr>
          <w:ilvl w:val="0"/>
          <w:numId w:val="0"/>
        </w:numPr>
        <w:ind w:left="357"/>
        <w:rPr>
          <w:lang w:val="en-US"/>
        </w:rPr>
      </w:pPr>
    </w:p>
    <w:p w14:paraId="5513369C" w14:textId="77777777" w:rsidR="008701B5" w:rsidRPr="0041703D" w:rsidRDefault="008701B5" w:rsidP="000274A7">
      <w:pPr>
        <w:pStyle w:val="Heading1"/>
        <w:rPr>
          <w:lang w:val="en-US"/>
        </w:rPr>
        <w:sectPr w:rsidR="008701B5" w:rsidRPr="0041703D" w:rsidSect="008701B5">
          <w:headerReference w:type="default" r:id="rId15"/>
          <w:footerReference w:type="default" r:id="rId16"/>
          <w:headerReference w:type="first" r:id="rId17"/>
          <w:footerReference w:type="first" r:id="rId18"/>
          <w:pgSz w:w="11906" w:h="16838"/>
          <w:pgMar w:top="1440" w:right="1440" w:bottom="1440" w:left="1440" w:header="709" w:footer="709" w:gutter="0"/>
          <w:pgNumType w:start="0"/>
          <w:cols w:space="708"/>
          <w:titlePg/>
          <w:docGrid w:linePitch="360"/>
        </w:sectPr>
      </w:pPr>
    </w:p>
    <w:p w14:paraId="5D22D6F0" w14:textId="7B9CC9FC" w:rsidR="001C57C8" w:rsidRPr="0041703D" w:rsidRDefault="002E2585" w:rsidP="00B24476">
      <w:pPr>
        <w:pStyle w:val="Heading1"/>
        <w:rPr>
          <w:lang w:val="en-US"/>
        </w:rPr>
      </w:pPr>
      <w:bookmarkStart w:id="0" w:name="_Toc196980727"/>
      <w:r w:rsidRPr="0041703D">
        <w:rPr>
          <w:lang w:val="en-US"/>
        </w:rPr>
        <w:lastRenderedPageBreak/>
        <w:t>INTRODUCTION</w:t>
      </w:r>
      <w:bookmarkEnd w:id="0"/>
    </w:p>
    <w:p w14:paraId="1C9C8DFB" w14:textId="082BDE36" w:rsidR="001C57C8" w:rsidRPr="0041703D" w:rsidRDefault="00FC6C15" w:rsidP="00B24476">
      <w:pPr>
        <w:pStyle w:val="Heading2"/>
        <w:rPr>
          <w:lang w:val="en-US"/>
        </w:rPr>
      </w:pPr>
      <w:bookmarkStart w:id="1" w:name="_Toc196980728"/>
      <w:r w:rsidRPr="0041703D">
        <w:rPr>
          <w:lang w:val="en-US"/>
        </w:rPr>
        <w:t>Objective</w:t>
      </w:r>
      <w:bookmarkEnd w:id="1"/>
    </w:p>
    <w:p w14:paraId="33B839E7" w14:textId="138AA074" w:rsidR="005A4154" w:rsidRPr="0041703D" w:rsidRDefault="005C7883" w:rsidP="00B24476">
      <w:pPr>
        <w:pStyle w:val="Text"/>
        <w:widowControl/>
        <w:spacing w:line="360" w:lineRule="auto"/>
        <w:jc w:val="both"/>
        <w:rPr>
          <w:bdr w:val="none" w:sz="0" w:space="0" w:color="auto"/>
          <w:lang w:val="en-US"/>
        </w:rPr>
      </w:pPr>
      <w:r w:rsidRPr="0041703D">
        <w:rPr>
          <w:bdr w:val="none" w:sz="0" w:space="0" w:color="auto"/>
          <w:lang w:val="en-US"/>
        </w:rPr>
        <w:t xml:space="preserve">The objective of this guideline is to provide recommendations </w:t>
      </w:r>
      <w:r w:rsidR="00E6152D">
        <w:rPr>
          <w:bdr w:val="none" w:sz="0" w:space="0" w:color="auto"/>
          <w:lang w:val="en-US"/>
        </w:rPr>
        <w:t>for</w:t>
      </w:r>
      <w:r w:rsidR="00E6152D" w:rsidRPr="0041703D">
        <w:rPr>
          <w:bdr w:val="none" w:sz="0" w:space="0" w:color="auto"/>
          <w:lang w:val="en-US"/>
        </w:rPr>
        <w:t xml:space="preserve"> </w:t>
      </w:r>
      <w:r w:rsidRPr="0041703D">
        <w:rPr>
          <w:bdr w:val="none" w:sz="0" w:space="0" w:color="auto"/>
          <w:lang w:val="en-US"/>
        </w:rPr>
        <w:t xml:space="preserve">the appropriate inclusion and/or retention of pregnant and/or breastfeeding </w:t>
      </w:r>
      <w:r w:rsidR="00F0273C">
        <w:rPr>
          <w:bdr w:val="none" w:sz="0" w:space="0" w:color="auto"/>
          <w:lang w:val="en-US"/>
        </w:rPr>
        <w:t>individuals</w:t>
      </w:r>
      <w:r w:rsidRPr="0041703D">
        <w:rPr>
          <w:bdr w:val="none" w:sz="0" w:space="0" w:color="auto"/>
          <w:lang w:val="en-US"/>
        </w:rPr>
        <w:t xml:space="preserve"> in clinical trials and facilitate the generation of robust clinical data that allow for evidence-based decision making on the safe and effective use of medicinal products by </w:t>
      </w:r>
      <w:r w:rsidR="0003649D">
        <w:rPr>
          <w:bdr w:val="none" w:sz="0" w:space="0" w:color="auto"/>
          <w:lang w:val="en-US"/>
        </w:rPr>
        <w:t xml:space="preserve">these </w:t>
      </w:r>
      <w:r w:rsidR="00F0273C">
        <w:rPr>
          <w:bdr w:val="none" w:sz="0" w:space="0" w:color="auto"/>
          <w:lang w:val="en-US"/>
        </w:rPr>
        <w:t>individuals</w:t>
      </w:r>
      <w:r w:rsidRPr="0041703D">
        <w:rPr>
          <w:bdr w:val="none" w:sz="0" w:space="0" w:color="auto"/>
          <w:lang w:val="en-US"/>
        </w:rPr>
        <w:t xml:space="preserve"> and their healthcare providers (HCPs).</w:t>
      </w:r>
    </w:p>
    <w:p w14:paraId="5B7FD9CB" w14:textId="06CDC42C" w:rsidR="001C57C8" w:rsidRPr="0041703D" w:rsidRDefault="001C57C8" w:rsidP="00B24476">
      <w:pPr>
        <w:pStyle w:val="Heading2"/>
        <w:rPr>
          <w:lang w:val="en-US"/>
        </w:rPr>
      </w:pPr>
      <w:bookmarkStart w:id="2" w:name="_Toc196980729"/>
      <w:r w:rsidRPr="0041703D">
        <w:rPr>
          <w:lang w:val="en-US"/>
        </w:rPr>
        <w:t>S</w:t>
      </w:r>
      <w:r w:rsidR="00FC6C15" w:rsidRPr="0041703D">
        <w:rPr>
          <w:lang w:val="en-US"/>
        </w:rPr>
        <w:t>cope</w:t>
      </w:r>
      <w:bookmarkEnd w:id="2"/>
    </w:p>
    <w:p w14:paraId="7FAA322F" w14:textId="5914C036" w:rsidR="002974C6" w:rsidRDefault="00A23808" w:rsidP="00B24476">
      <w:pPr>
        <w:pStyle w:val="Text"/>
        <w:widowControl/>
        <w:spacing w:line="360" w:lineRule="auto"/>
        <w:jc w:val="both"/>
        <w:rPr>
          <w:bdr w:val="none" w:sz="0" w:space="0" w:color="auto"/>
          <w:lang w:val="en-US"/>
        </w:rPr>
      </w:pPr>
      <w:bookmarkStart w:id="3" w:name="_Toc530022145"/>
      <w:bookmarkStart w:id="4" w:name="_Toc531982089"/>
      <w:bookmarkStart w:id="5" w:name="_Toc531982537"/>
      <w:r w:rsidRPr="0041703D">
        <w:rPr>
          <w:bdr w:val="none" w:sz="0" w:space="0" w:color="auto"/>
          <w:lang w:val="en-US"/>
        </w:rPr>
        <w:t xml:space="preserve">The scope of this guideline includes </w:t>
      </w:r>
      <w:r w:rsidR="00E27689">
        <w:rPr>
          <w:bdr w:val="none" w:sz="0" w:space="0" w:color="auto"/>
          <w:lang w:val="en-US"/>
        </w:rPr>
        <w:t>pre</w:t>
      </w:r>
      <w:r w:rsidR="008C71A2">
        <w:rPr>
          <w:bdr w:val="none" w:sz="0" w:space="0" w:color="auto"/>
          <w:lang w:val="en-US"/>
        </w:rPr>
        <w:noBreakHyphen/>
      </w:r>
      <w:r w:rsidR="00E27689">
        <w:rPr>
          <w:bdr w:val="none" w:sz="0" w:space="0" w:color="auto"/>
          <w:lang w:val="en-US"/>
        </w:rPr>
        <w:t xml:space="preserve"> and </w:t>
      </w:r>
      <w:r w:rsidR="00A30630">
        <w:rPr>
          <w:bdr w:val="none" w:sz="0" w:space="0" w:color="auto"/>
          <w:lang w:val="en-US"/>
        </w:rPr>
        <w:t>postmarketing</w:t>
      </w:r>
      <w:r w:rsidR="00E27689">
        <w:rPr>
          <w:bdr w:val="none" w:sz="0" w:space="0" w:color="auto"/>
          <w:lang w:val="en-US"/>
        </w:rPr>
        <w:t xml:space="preserve"> </w:t>
      </w:r>
      <w:r w:rsidR="00D12B9D">
        <w:rPr>
          <w:bdr w:val="none" w:sz="0" w:space="0" w:color="auto"/>
          <w:lang w:val="en-US"/>
        </w:rPr>
        <w:t xml:space="preserve">clinical trials </w:t>
      </w:r>
      <w:r w:rsidR="00686309">
        <w:rPr>
          <w:bdr w:val="none" w:sz="0" w:space="0" w:color="auto"/>
          <w:lang w:val="en-US"/>
        </w:rPr>
        <w:t>of investigational products</w:t>
      </w:r>
      <w:r w:rsidR="00E810E8">
        <w:rPr>
          <w:bdr w:val="none" w:sz="0" w:space="0" w:color="auto"/>
          <w:lang w:val="en-US"/>
        </w:rPr>
        <w:t xml:space="preserve"> </w:t>
      </w:r>
      <w:r w:rsidR="00686309" w:rsidRPr="0041703D">
        <w:rPr>
          <w:bdr w:val="none" w:sz="0" w:space="0" w:color="auto"/>
          <w:lang w:val="en-US"/>
        </w:rPr>
        <w:t>(see ICH E6(R3))</w:t>
      </w:r>
      <w:r w:rsidR="00686309">
        <w:rPr>
          <w:bdr w:val="none" w:sz="0" w:space="0" w:color="auto"/>
          <w:lang w:val="en-US"/>
        </w:rPr>
        <w:t xml:space="preserve"> </w:t>
      </w:r>
      <w:r w:rsidR="00D12B9D" w:rsidRPr="0041703D">
        <w:rPr>
          <w:bdr w:val="none" w:sz="0" w:space="0" w:color="auto"/>
          <w:lang w:val="en-US"/>
        </w:rPr>
        <w:t xml:space="preserve">for indications in the general population </w:t>
      </w:r>
      <w:r w:rsidR="00E27689">
        <w:rPr>
          <w:bdr w:val="none" w:sz="0" w:space="0" w:color="auto"/>
          <w:lang w:val="en-US"/>
        </w:rPr>
        <w:t>and</w:t>
      </w:r>
      <w:r w:rsidR="00D12B9D" w:rsidRPr="0041703D">
        <w:rPr>
          <w:bdr w:val="none" w:sz="0" w:space="0" w:color="auto"/>
          <w:lang w:val="en-US"/>
        </w:rPr>
        <w:t xml:space="preserve"> </w:t>
      </w:r>
      <w:r w:rsidR="00E27689">
        <w:rPr>
          <w:bdr w:val="none" w:sz="0" w:space="0" w:color="auto"/>
          <w:lang w:val="en-US"/>
        </w:rPr>
        <w:t xml:space="preserve">indications </w:t>
      </w:r>
      <w:r w:rsidR="00D12B9D" w:rsidRPr="0041703D">
        <w:rPr>
          <w:bdr w:val="none" w:sz="0" w:space="0" w:color="auto"/>
          <w:lang w:val="en-US"/>
        </w:rPr>
        <w:t xml:space="preserve">specific to pregnant </w:t>
      </w:r>
      <w:r w:rsidR="00D12B9D">
        <w:rPr>
          <w:bdr w:val="none" w:sz="0" w:space="0" w:color="auto"/>
          <w:lang w:val="en-US"/>
        </w:rPr>
        <w:t>or</w:t>
      </w:r>
      <w:r w:rsidR="00D12B9D" w:rsidRPr="0041703D">
        <w:rPr>
          <w:bdr w:val="none" w:sz="0" w:space="0" w:color="auto"/>
          <w:lang w:val="en-US"/>
        </w:rPr>
        <w:t xml:space="preserve"> breastfeeding </w:t>
      </w:r>
      <w:r w:rsidR="00D12B9D">
        <w:rPr>
          <w:bdr w:val="none" w:sz="0" w:space="0" w:color="auto"/>
          <w:lang w:val="en-US"/>
        </w:rPr>
        <w:t>individuals</w:t>
      </w:r>
      <w:r w:rsidR="00D12B9D" w:rsidRPr="0041703D">
        <w:rPr>
          <w:bdr w:val="none" w:sz="0" w:space="0" w:color="auto"/>
          <w:lang w:val="en-US"/>
        </w:rPr>
        <w:t>.</w:t>
      </w:r>
    </w:p>
    <w:p w14:paraId="0A8F9D0F" w14:textId="17D61277" w:rsidR="001C57C8" w:rsidRPr="0041703D" w:rsidRDefault="00B423AA" w:rsidP="00B24476">
      <w:pPr>
        <w:pStyle w:val="Text"/>
        <w:widowControl/>
        <w:spacing w:line="360" w:lineRule="auto"/>
        <w:jc w:val="both"/>
        <w:rPr>
          <w:bdr w:val="none" w:sz="0" w:space="0" w:color="auto"/>
          <w:lang w:val="en-US"/>
        </w:rPr>
      </w:pPr>
      <w:r w:rsidRPr="002974C6">
        <w:rPr>
          <w:bdr w:val="none" w:sz="0" w:space="0" w:color="auto"/>
          <w:lang w:val="en-US"/>
        </w:rPr>
        <w:t xml:space="preserve">In principle, inclusion of pregnant and breastfeeding </w:t>
      </w:r>
      <w:r w:rsidR="00F0273C" w:rsidRPr="002974C6">
        <w:rPr>
          <w:bdr w:val="none" w:sz="0" w:space="0" w:color="auto"/>
          <w:lang w:val="en-US"/>
        </w:rPr>
        <w:t>individuals</w:t>
      </w:r>
      <w:r w:rsidRPr="002974C6">
        <w:rPr>
          <w:bdr w:val="none" w:sz="0" w:space="0" w:color="auto"/>
          <w:lang w:val="en-US"/>
        </w:rPr>
        <w:t xml:space="preserve"> in clinical trials should be considered for all products where </w:t>
      </w:r>
      <w:r w:rsidR="00F0273C" w:rsidRPr="002974C6">
        <w:rPr>
          <w:bdr w:val="none" w:sz="0" w:space="0" w:color="auto"/>
          <w:lang w:val="en-US"/>
        </w:rPr>
        <w:t>individuals</w:t>
      </w:r>
      <w:r w:rsidRPr="002974C6">
        <w:rPr>
          <w:bdr w:val="none" w:sz="0" w:space="0" w:color="auto"/>
          <w:lang w:val="en-US"/>
        </w:rPr>
        <w:t xml:space="preserve"> of childbearing potential </w:t>
      </w:r>
      <w:r w:rsidR="0066151F" w:rsidRPr="002974C6">
        <w:rPr>
          <w:bdr w:val="none" w:sz="0" w:space="0" w:color="auto"/>
          <w:lang w:val="en-US"/>
        </w:rPr>
        <w:t xml:space="preserve">are among </w:t>
      </w:r>
      <w:r w:rsidR="00202A85" w:rsidRPr="002974C6">
        <w:rPr>
          <w:bdr w:val="none" w:sz="0" w:space="0" w:color="auto"/>
          <w:lang w:val="en-US"/>
        </w:rPr>
        <w:t xml:space="preserve">the </w:t>
      </w:r>
      <w:r w:rsidR="0066151F" w:rsidRPr="002974C6">
        <w:rPr>
          <w:bdr w:val="none" w:sz="0" w:space="0" w:color="auto"/>
          <w:lang w:val="en-US"/>
        </w:rPr>
        <w:t xml:space="preserve">anticipated </w:t>
      </w:r>
      <w:r w:rsidR="0005497C" w:rsidRPr="002974C6">
        <w:rPr>
          <w:bdr w:val="none" w:sz="0" w:space="0" w:color="auto"/>
          <w:lang w:val="en-US"/>
        </w:rPr>
        <w:t xml:space="preserve">user </w:t>
      </w:r>
      <w:r w:rsidR="001808A0" w:rsidRPr="002974C6">
        <w:rPr>
          <w:bdr w:val="none" w:sz="0" w:space="0" w:color="auto"/>
          <w:lang w:val="en-US"/>
        </w:rPr>
        <w:t>population</w:t>
      </w:r>
      <w:r w:rsidRPr="002974C6">
        <w:rPr>
          <w:bdr w:val="none" w:sz="0" w:space="0" w:color="auto"/>
          <w:lang w:val="en-US"/>
        </w:rPr>
        <w:t xml:space="preserve">. It is especially important for </w:t>
      </w:r>
      <w:r w:rsidR="00097E2F" w:rsidRPr="002974C6">
        <w:rPr>
          <w:bdr w:val="none" w:sz="0" w:space="0" w:color="auto"/>
          <w:lang w:val="en-US"/>
        </w:rPr>
        <w:t xml:space="preserve">conditions </w:t>
      </w:r>
      <w:r w:rsidRPr="002974C6">
        <w:rPr>
          <w:bdr w:val="none" w:sz="0" w:space="0" w:color="auto"/>
          <w:lang w:val="en-US"/>
        </w:rPr>
        <w:t>where there is high unmet medical need for treatment in pregnancy or while breastfeeding</w:t>
      </w:r>
      <w:r w:rsidR="00784493">
        <w:rPr>
          <w:bdr w:val="none" w:sz="0" w:space="0" w:color="auto"/>
          <w:lang w:val="en-US"/>
        </w:rPr>
        <w:t>;</w:t>
      </w:r>
      <w:r w:rsidRPr="002974C6">
        <w:rPr>
          <w:bdr w:val="none" w:sz="0" w:space="0" w:color="auto"/>
          <w:lang w:val="en-US"/>
        </w:rPr>
        <w:t xml:space="preserve"> however</w:t>
      </w:r>
      <w:r w:rsidR="00784493">
        <w:rPr>
          <w:bdr w:val="none" w:sz="0" w:space="0" w:color="auto"/>
          <w:lang w:val="en-US"/>
        </w:rPr>
        <w:t>,</w:t>
      </w:r>
      <w:r w:rsidRPr="002974C6">
        <w:rPr>
          <w:bdr w:val="none" w:sz="0" w:space="0" w:color="auto"/>
          <w:lang w:val="en-US"/>
        </w:rPr>
        <w:t xml:space="preserve"> the scope of this guideline is not limited to these scenarios.</w:t>
      </w:r>
    </w:p>
    <w:p w14:paraId="48F94F09" w14:textId="61C0A23E" w:rsidR="00FC6C15" w:rsidRPr="0041703D" w:rsidRDefault="00D87E7B" w:rsidP="00B24476">
      <w:pPr>
        <w:pStyle w:val="Heading2"/>
        <w:rPr>
          <w:lang w:val="en-US"/>
        </w:rPr>
      </w:pPr>
      <w:bookmarkStart w:id="6" w:name="_Toc196980730"/>
      <w:r w:rsidRPr="0041703D">
        <w:rPr>
          <w:lang w:val="en-US"/>
        </w:rPr>
        <w:t>Background</w:t>
      </w:r>
      <w:bookmarkEnd w:id="6"/>
    </w:p>
    <w:p w14:paraId="544494C4" w14:textId="2EEF11D4" w:rsidR="00CA7F38" w:rsidRPr="00A77DF5" w:rsidRDefault="00CA7F38" w:rsidP="00B24476">
      <w:pPr>
        <w:pStyle w:val="Text"/>
        <w:keepLines/>
        <w:widowControl/>
        <w:spacing w:line="360" w:lineRule="auto"/>
        <w:jc w:val="both"/>
        <w:rPr>
          <w:bdr w:val="none" w:sz="0" w:space="0" w:color="auto"/>
          <w:lang w:val="en-US"/>
        </w:rPr>
      </w:pPr>
      <w:r w:rsidRPr="00A77DF5">
        <w:rPr>
          <w:bdr w:val="none" w:sz="0" w:space="0" w:color="auto"/>
          <w:lang w:val="en-US"/>
        </w:rPr>
        <w:t xml:space="preserve">Many </w:t>
      </w:r>
      <w:r w:rsidR="00F0273C">
        <w:rPr>
          <w:bdr w:val="none" w:sz="0" w:space="0" w:color="auto"/>
          <w:lang w:val="en-US"/>
        </w:rPr>
        <w:t>individuals</w:t>
      </w:r>
      <w:r w:rsidRPr="00A77DF5">
        <w:rPr>
          <w:bdr w:val="none" w:sz="0" w:space="0" w:color="auto"/>
          <w:lang w:val="en-US"/>
        </w:rPr>
        <w:t xml:space="preserve"> who are pregnant or breastfeeding have acute or chronic medical conditions</w:t>
      </w:r>
      <w:r w:rsidR="00DB2680" w:rsidRPr="00A77DF5">
        <w:rPr>
          <w:bdr w:val="none" w:sz="0" w:space="0" w:color="auto"/>
          <w:lang w:val="en-US"/>
        </w:rPr>
        <w:t xml:space="preserve"> (including physical and/or mental health conditions </w:t>
      </w:r>
      <w:r w:rsidR="00DB2680" w:rsidRPr="009F28B9">
        <w:rPr>
          <w:bdr w:val="none" w:sz="0" w:space="0" w:color="auto"/>
          <w:lang w:val="en-US"/>
        </w:rPr>
        <w:t>that occur or may</w:t>
      </w:r>
      <w:r w:rsidR="00DB2680" w:rsidRPr="00A77DF5">
        <w:rPr>
          <w:bdr w:val="none" w:sz="0" w:space="0" w:color="auto"/>
          <w:lang w:val="en-US"/>
        </w:rPr>
        <w:t xml:space="preserve"> be exacerbated during pregnancy and the postpartum period)</w:t>
      </w:r>
      <w:r w:rsidRPr="00A77DF5">
        <w:rPr>
          <w:bdr w:val="none" w:sz="0" w:space="0" w:color="auto"/>
          <w:lang w:val="en-US"/>
        </w:rPr>
        <w:t xml:space="preserve"> that require new, ongoing, or preventative treatment(s). </w:t>
      </w:r>
      <w:r w:rsidR="00AA0662" w:rsidRPr="00A77DF5">
        <w:rPr>
          <w:bdr w:val="none" w:sz="0" w:space="0" w:color="auto"/>
          <w:lang w:val="en-US"/>
        </w:rPr>
        <w:t>P</w:t>
      </w:r>
      <w:r w:rsidR="0045390C" w:rsidRPr="00A77DF5">
        <w:rPr>
          <w:bdr w:val="none" w:sz="0" w:space="0" w:color="auto"/>
          <w:lang w:val="en-US"/>
        </w:rPr>
        <w:t xml:space="preserve">hysiological changes during pregnancy can </w:t>
      </w:r>
      <w:r w:rsidR="00334F37" w:rsidRPr="00A77DF5">
        <w:rPr>
          <w:bdr w:val="none" w:sz="0" w:space="0" w:color="auto"/>
          <w:lang w:val="en-US"/>
        </w:rPr>
        <w:t xml:space="preserve">also </w:t>
      </w:r>
      <w:r w:rsidR="0045390C" w:rsidRPr="00A77DF5">
        <w:rPr>
          <w:bdr w:val="none" w:sz="0" w:space="0" w:color="auto"/>
          <w:lang w:val="en-US"/>
        </w:rPr>
        <w:t>have an impact on the pharmacokinetics (PK) and/or pharmacodynamics (PD) of a medicinal product</w:t>
      </w:r>
      <w:r w:rsidR="008414F0">
        <w:rPr>
          <w:bdr w:val="none" w:sz="0" w:space="0" w:color="auto"/>
          <w:lang w:val="en-US"/>
        </w:rPr>
        <w:t xml:space="preserve"> </w:t>
      </w:r>
      <w:r w:rsidR="00982F7D">
        <w:rPr>
          <w:bdr w:val="none" w:sz="0" w:space="0" w:color="auto"/>
          <w:lang w:val="en-US"/>
        </w:rPr>
        <w:t>and</w:t>
      </w:r>
      <w:r w:rsidR="0045390C" w:rsidRPr="00A77DF5">
        <w:rPr>
          <w:bdr w:val="none" w:sz="0" w:space="0" w:color="auto"/>
          <w:lang w:val="en-US"/>
        </w:rPr>
        <w:t xml:space="preserve"> there may be a need to modify the dosage of medicinal products in pregnant </w:t>
      </w:r>
      <w:r w:rsidR="00F0273C">
        <w:rPr>
          <w:bdr w:val="none" w:sz="0" w:space="0" w:color="auto"/>
          <w:lang w:val="en-US"/>
        </w:rPr>
        <w:t>individuals</w:t>
      </w:r>
      <w:r w:rsidR="0045390C" w:rsidRPr="00A77DF5">
        <w:rPr>
          <w:bdr w:val="none" w:sz="0" w:space="0" w:color="auto"/>
          <w:lang w:val="en-US"/>
        </w:rPr>
        <w:t>.</w:t>
      </w:r>
    </w:p>
    <w:p w14:paraId="6F53BC5D" w14:textId="381F3729" w:rsidR="001308DE" w:rsidRPr="008C0003" w:rsidRDefault="00CA7F38" w:rsidP="00B24476">
      <w:pPr>
        <w:pStyle w:val="Text"/>
        <w:widowControl/>
        <w:spacing w:line="360" w:lineRule="auto"/>
        <w:jc w:val="both"/>
        <w:rPr>
          <w:bdr w:val="none" w:sz="0" w:space="0" w:color="auto"/>
          <w:lang w:val="en-US"/>
        </w:rPr>
      </w:pPr>
      <w:r w:rsidRPr="0041703D">
        <w:rPr>
          <w:bdr w:val="none" w:sz="0" w:space="0" w:color="auto"/>
          <w:lang w:val="en-US"/>
        </w:rPr>
        <w:t xml:space="preserve">Pregnant and breastfeeding </w:t>
      </w:r>
      <w:r w:rsidR="00F0273C">
        <w:rPr>
          <w:bdr w:val="none" w:sz="0" w:space="0" w:color="auto"/>
          <w:lang w:val="en-US"/>
        </w:rPr>
        <w:t>individuals</w:t>
      </w:r>
      <w:r w:rsidRPr="0041703D">
        <w:rPr>
          <w:bdr w:val="none" w:sz="0" w:space="0" w:color="auto"/>
          <w:lang w:val="en-US"/>
        </w:rPr>
        <w:t xml:space="preserve"> are often excluded from clinical trials and those who become pregnant </w:t>
      </w:r>
      <w:r w:rsidR="00F60348">
        <w:rPr>
          <w:bdr w:val="none" w:sz="0" w:space="0" w:color="auto"/>
          <w:lang w:val="en-US"/>
        </w:rPr>
        <w:t>w</w:t>
      </w:r>
      <w:r w:rsidR="00023169">
        <w:rPr>
          <w:bdr w:val="none" w:sz="0" w:space="0" w:color="auto"/>
          <w:lang w:val="en-US"/>
        </w:rPr>
        <w:t>hile participating in</w:t>
      </w:r>
      <w:r w:rsidRPr="0041703D">
        <w:rPr>
          <w:bdr w:val="none" w:sz="0" w:space="0" w:color="auto"/>
          <w:lang w:val="en-US"/>
        </w:rPr>
        <w:t xml:space="preserve"> a clinical trial are </w:t>
      </w:r>
      <w:r w:rsidR="00EF28E7">
        <w:rPr>
          <w:bdr w:val="none" w:sz="0" w:space="0" w:color="auto"/>
          <w:lang w:val="en-US"/>
        </w:rPr>
        <w:t>frequently</w:t>
      </w:r>
      <w:r w:rsidRPr="0041703D">
        <w:rPr>
          <w:bdr w:val="none" w:sz="0" w:space="0" w:color="auto"/>
          <w:lang w:val="en-US"/>
        </w:rPr>
        <w:t xml:space="preserve"> discontinued from </w:t>
      </w:r>
      <w:r w:rsidR="00846598" w:rsidRPr="0041703D">
        <w:rPr>
          <w:bdr w:val="none" w:sz="0" w:space="0" w:color="auto"/>
          <w:lang w:val="en-US"/>
        </w:rPr>
        <w:t xml:space="preserve">the </w:t>
      </w:r>
      <w:r w:rsidR="00846598" w:rsidRPr="001E03DD">
        <w:rPr>
          <w:bdr w:val="none" w:sz="0" w:space="0" w:color="auto"/>
          <w:lang w:val="en-US"/>
        </w:rPr>
        <w:t>clinical trial</w:t>
      </w:r>
      <w:r w:rsidRPr="001E03DD">
        <w:rPr>
          <w:bdr w:val="none" w:sz="0" w:space="0" w:color="auto"/>
          <w:lang w:val="en-US"/>
        </w:rPr>
        <w:t xml:space="preserve">. </w:t>
      </w:r>
      <w:r w:rsidR="00B51217" w:rsidRPr="001E03DD">
        <w:rPr>
          <w:bdr w:val="none" w:sz="0" w:space="0" w:color="auto"/>
          <w:lang w:val="en-US"/>
        </w:rPr>
        <w:t>As a result</w:t>
      </w:r>
      <w:r w:rsidR="005E44A3" w:rsidRPr="001E03DD">
        <w:rPr>
          <w:bdr w:val="none" w:sz="0" w:space="0" w:color="auto"/>
          <w:lang w:val="en-US"/>
        </w:rPr>
        <w:t xml:space="preserve">, </w:t>
      </w:r>
      <w:r w:rsidR="00AD5E1E" w:rsidRPr="001E03DD">
        <w:rPr>
          <w:bdr w:val="none" w:sz="0" w:space="0" w:color="auto"/>
          <w:lang w:val="en-US"/>
        </w:rPr>
        <w:t>pregnancy</w:t>
      </w:r>
      <w:r w:rsidR="00333D93" w:rsidRPr="001E03DD">
        <w:rPr>
          <w:bdr w:val="none" w:sz="0" w:space="0" w:color="auto"/>
          <w:lang w:val="en-US"/>
        </w:rPr>
        <w:t>-</w:t>
      </w:r>
      <w:r w:rsidR="00FF7527" w:rsidRPr="001E03DD">
        <w:rPr>
          <w:bdr w:val="none" w:sz="0" w:space="0" w:color="auto"/>
          <w:lang w:val="en-US"/>
        </w:rPr>
        <w:t xml:space="preserve"> as well as breastfeeding</w:t>
      </w:r>
      <w:r w:rsidR="00333D93" w:rsidRPr="001E03DD">
        <w:rPr>
          <w:bdr w:val="none" w:sz="0" w:space="0" w:color="auto"/>
          <w:lang w:val="en-US"/>
        </w:rPr>
        <w:t>-</w:t>
      </w:r>
      <w:r w:rsidR="00FF7527" w:rsidRPr="001E03DD">
        <w:rPr>
          <w:bdr w:val="none" w:sz="0" w:space="0" w:color="auto"/>
          <w:lang w:val="en-US"/>
        </w:rPr>
        <w:t xml:space="preserve">specific information </w:t>
      </w:r>
      <w:r w:rsidR="00547B51" w:rsidRPr="001E03DD">
        <w:rPr>
          <w:bdr w:val="none" w:sz="0" w:space="0" w:color="auto"/>
          <w:lang w:val="en-US"/>
        </w:rPr>
        <w:t xml:space="preserve">in the product labeling </w:t>
      </w:r>
      <w:r w:rsidR="00FF7527" w:rsidRPr="001E03DD">
        <w:rPr>
          <w:bdr w:val="none" w:sz="0" w:space="0" w:color="auto"/>
          <w:lang w:val="en-US"/>
        </w:rPr>
        <w:t>on</w:t>
      </w:r>
      <w:r w:rsidR="00FF7527">
        <w:rPr>
          <w:bdr w:val="none" w:sz="0" w:space="0" w:color="auto"/>
          <w:lang w:val="en-US"/>
        </w:rPr>
        <w:t xml:space="preserve"> benefits and </w:t>
      </w:r>
      <w:r w:rsidR="00FF7527" w:rsidRPr="00684933">
        <w:rPr>
          <w:bdr w:val="none" w:sz="0" w:space="0" w:color="auto"/>
          <w:lang w:val="en-US"/>
        </w:rPr>
        <w:t xml:space="preserve">risks of </w:t>
      </w:r>
      <w:r w:rsidR="00592828" w:rsidRPr="00684933">
        <w:rPr>
          <w:bdr w:val="none" w:sz="0" w:space="0" w:color="auto"/>
          <w:lang w:val="en-US"/>
        </w:rPr>
        <w:t>medicinal product</w:t>
      </w:r>
      <w:r w:rsidR="00CD1AD9" w:rsidRPr="00BD1A14">
        <w:rPr>
          <w:bdr w:val="none" w:sz="0" w:space="0" w:color="auto"/>
          <w:lang w:val="en-US"/>
        </w:rPr>
        <w:t xml:space="preserve"> use</w:t>
      </w:r>
      <w:r w:rsidR="00AB3919" w:rsidRPr="00684933">
        <w:rPr>
          <w:bdr w:val="none" w:sz="0" w:space="0" w:color="auto"/>
          <w:lang w:val="en-US"/>
        </w:rPr>
        <w:t xml:space="preserve"> </w:t>
      </w:r>
      <w:r w:rsidR="00960ADE" w:rsidRPr="00684933">
        <w:rPr>
          <w:bdr w:val="none" w:sz="0" w:space="0" w:color="auto"/>
          <w:lang w:val="en-US"/>
        </w:rPr>
        <w:t>is</w:t>
      </w:r>
      <w:r w:rsidR="004F1709">
        <w:rPr>
          <w:bdr w:val="none" w:sz="0" w:space="0" w:color="auto"/>
          <w:lang w:val="en-US"/>
        </w:rPr>
        <w:t xml:space="preserve">, at best, </w:t>
      </w:r>
      <w:r w:rsidR="00960ADE">
        <w:rPr>
          <w:bdr w:val="none" w:sz="0" w:space="0" w:color="auto"/>
          <w:lang w:val="en-US"/>
        </w:rPr>
        <w:t>spars</w:t>
      </w:r>
      <w:r w:rsidR="004F1709">
        <w:rPr>
          <w:bdr w:val="none" w:sz="0" w:space="0" w:color="auto"/>
          <w:lang w:val="en-US"/>
        </w:rPr>
        <w:t>e</w:t>
      </w:r>
      <w:r w:rsidR="00022E5A">
        <w:rPr>
          <w:bdr w:val="none" w:sz="0" w:space="0" w:color="auto"/>
          <w:lang w:val="en-US"/>
        </w:rPr>
        <w:t xml:space="preserve"> and treatment decisions need to be made in the absence of </w:t>
      </w:r>
      <w:r w:rsidR="00394094">
        <w:rPr>
          <w:bdr w:val="none" w:sz="0" w:space="0" w:color="auto"/>
          <w:lang w:val="en-US"/>
        </w:rPr>
        <w:t>this information</w:t>
      </w:r>
      <w:r w:rsidR="00030E8A">
        <w:rPr>
          <w:bdr w:val="none" w:sz="0" w:space="0" w:color="auto"/>
          <w:lang w:val="en-US"/>
        </w:rPr>
        <w:t>.</w:t>
      </w:r>
      <w:r w:rsidR="00394094">
        <w:rPr>
          <w:bdr w:val="none" w:sz="0" w:space="0" w:color="auto"/>
          <w:lang w:val="en-US"/>
        </w:rPr>
        <w:t xml:space="preserve"> </w:t>
      </w:r>
      <w:r w:rsidR="00243C21">
        <w:rPr>
          <w:bdr w:val="none" w:sz="0" w:space="0" w:color="auto"/>
          <w:lang w:val="en-US"/>
        </w:rPr>
        <w:t>Th</w:t>
      </w:r>
      <w:r w:rsidR="003E63DA">
        <w:rPr>
          <w:bdr w:val="none" w:sz="0" w:space="0" w:color="auto"/>
          <w:lang w:val="en-US"/>
        </w:rPr>
        <w:t xml:space="preserve">is </w:t>
      </w:r>
      <w:r w:rsidR="00507752">
        <w:rPr>
          <w:bdr w:val="none" w:sz="0" w:space="0" w:color="auto"/>
          <w:lang w:val="en-US"/>
        </w:rPr>
        <w:t xml:space="preserve">lack of data </w:t>
      </w:r>
      <w:r w:rsidR="003E63DA">
        <w:rPr>
          <w:bdr w:val="none" w:sz="0" w:space="0" w:color="auto"/>
          <w:lang w:val="en-US"/>
        </w:rPr>
        <w:t>has the following potential consequences</w:t>
      </w:r>
      <w:r w:rsidR="00DD39C3">
        <w:rPr>
          <w:bdr w:val="none" w:sz="0" w:space="0" w:color="auto"/>
          <w:lang w:val="en-US"/>
        </w:rPr>
        <w:t xml:space="preserve"> for pregnant and breastfeeding </w:t>
      </w:r>
      <w:r w:rsidR="00DD39C3" w:rsidRPr="008C0003">
        <w:rPr>
          <w:bdr w:val="none" w:sz="0" w:space="0" w:color="auto"/>
          <w:lang w:val="en-US"/>
        </w:rPr>
        <w:t>individuals</w:t>
      </w:r>
      <w:r w:rsidR="003E63DA" w:rsidRPr="008C0003">
        <w:rPr>
          <w:bdr w:val="none" w:sz="0" w:space="0" w:color="auto"/>
          <w:lang w:val="en-US"/>
        </w:rPr>
        <w:t>:</w:t>
      </w:r>
    </w:p>
    <w:p w14:paraId="3751D3B5" w14:textId="793ECCC5" w:rsidR="00E41573" w:rsidRPr="000A5A60" w:rsidRDefault="00125FBE" w:rsidP="0025767D">
      <w:pPr>
        <w:pStyle w:val="Text"/>
        <w:widowControl/>
        <w:numPr>
          <w:ilvl w:val="0"/>
          <w:numId w:val="23"/>
        </w:numPr>
        <w:spacing w:line="360" w:lineRule="auto"/>
        <w:jc w:val="both"/>
        <w:rPr>
          <w:bdr w:val="none" w:sz="0" w:space="0" w:color="auto"/>
        </w:rPr>
      </w:pPr>
      <w:r w:rsidRPr="000A5A60">
        <w:rPr>
          <w:bdr w:val="none" w:sz="0" w:space="0" w:color="auto"/>
        </w:rPr>
        <w:lastRenderedPageBreak/>
        <w:t>HCPs</w:t>
      </w:r>
      <w:r w:rsidR="00E806BC">
        <w:rPr>
          <w:bdr w:val="none" w:sz="0" w:space="0" w:color="auto"/>
        </w:rPr>
        <w:t xml:space="preserve"> and/</w:t>
      </w:r>
      <w:r w:rsidRPr="000A5A60">
        <w:rPr>
          <w:bdr w:val="none" w:sz="0" w:space="0" w:color="auto"/>
        </w:rPr>
        <w:t>or patients</w:t>
      </w:r>
      <w:r w:rsidR="001D43B1" w:rsidRPr="000A5A60">
        <w:rPr>
          <w:bdr w:val="none" w:sz="0" w:space="0" w:color="auto"/>
        </w:rPr>
        <w:t xml:space="preserve"> </w:t>
      </w:r>
      <w:r w:rsidR="00A80C22" w:rsidRPr="000A5A60">
        <w:rPr>
          <w:bdr w:val="none" w:sz="0" w:space="0" w:color="auto"/>
        </w:rPr>
        <w:t>a</w:t>
      </w:r>
      <w:r w:rsidR="00FB3C55" w:rsidRPr="000A5A60">
        <w:rPr>
          <w:bdr w:val="none" w:sz="0" w:space="0" w:color="auto"/>
        </w:rPr>
        <w:t>voiding</w:t>
      </w:r>
      <w:r w:rsidR="003E63DA" w:rsidRPr="000A5A60">
        <w:rPr>
          <w:bdr w:val="none" w:sz="0" w:space="0" w:color="auto"/>
        </w:rPr>
        <w:t xml:space="preserve"> </w:t>
      </w:r>
      <w:r w:rsidR="005D0532" w:rsidRPr="000A5A60">
        <w:rPr>
          <w:bdr w:val="none" w:sz="0" w:space="0" w:color="auto"/>
        </w:rPr>
        <w:t>or discontinuing</w:t>
      </w:r>
      <w:r w:rsidR="00F5741B" w:rsidRPr="000A5A60">
        <w:rPr>
          <w:bdr w:val="none" w:sz="0" w:space="0" w:color="auto"/>
        </w:rPr>
        <w:t xml:space="preserve"> indicated </w:t>
      </w:r>
      <w:r w:rsidR="00FB3C55" w:rsidRPr="000A5A60">
        <w:rPr>
          <w:bdr w:val="none" w:sz="0" w:space="0" w:color="auto"/>
        </w:rPr>
        <w:t>treatment</w:t>
      </w:r>
      <w:r w:rsidR="006F058C">
        <w:rPr>
          <w:bdr w:val="none" w:sz="0" w:space="0" w:color="auto"/>
        </w:rPr>
        <w:t>s</w:t>
      </w:r>
      <w:r w:rsidR="008766B6" w:rsidRPr="000A5A60">
        <w:rPr>
          <w:bdr w:val="none" w:sz="0" w:space="0" w:color="auto"/>
        </w:rPr>
        <w:t xml:space="preserve"> </w:t>
      </w:r>
      <w:r w:rsidR="001D43B1" w:rsidRPr="000A5A60">
        <w:rPr>
          <w:bdr w:val="none" w:sz="0" w:space="0" w:color="auto"/>
        </w:rPr>
        <w:t>leading to</w:t>
      </w:r>
      <w:r w:rsidR="00FA0853" w:rsidRPr="000A5A60">
        <w:rPr>
          <w:bdr w:val="none" w:sz="0" w:space="0" w:color="auto"/>
        </w:rPr>
        <w:t xml:space="preserve"> </w:t>
      </w:r>
      <w:r w:rsidR="00E37AC4" w:rsidRPr="000A5A60">
        <w:rPr>
          <w:bdr w:val="none" w:sz="0" w:space="0" w:color="auto"/>
        </w:rPr>
        <w:t>exacerbation of the condition</w:t>
      </w:r>
      <w:r w:rsidR="00F26B14" w:rsidRPr="008C0003">
        <w:rPr>
          <w:bdr w:val="none" w:sz="0" w:space="0" w:color="auto"/>
        </w:rPr>
        <w:t xml:space="preserve"> or harm to the</w:t>
      </w:r>
      <w:r w:rsidR="006B0C1D" w:rsidRPr="008C0003">
        <w:rPr>
          <w:bdr w:val="none" w:sz="0" w:space="0" w:color="auto"/>
        </w:rPr>
        <w:t xml:space="preserve"> </w:t>
      </w:r>
      <w:r w:rsidR="007B79D6">
        <w:rPr>
          <w:bdr w:val="none" w:sz="0" w:space="0" w:color="auto"/>
        </w:rPr>
        <w:t xml:space="preserve">patient, </w:t>
      </w:r>
      <w:r w:rsidR="006B0C1D" w:rsidRPr="008C0003">
        <w:rPr>
          <w:bdr w:val="none" w:sz="0" w:space="0" w:color="auto"/>
        </w:rPr>
        <w:t>pregnancy</w:t>
      </w:r>
      <w:r w:rsidR="007B79D6">
        <w:rPr>
          <w:bdr w:val="none" w:sz="0" w:space="0" w:color="auto"/>
        </w:rPr>
        <w:t>,</w:t>
      </w:r>
      <w:r w:rsidR="006B0C1D" w:rsidRPr="008C0003">
        <w:rPr>
          <w:bdr w:val="none" w:sz="0" w:space="0" w:color="auto"/>
        </w:rPr>
        <w:t xml:space="preserve"> or </w:t>
      </w:r>
      <w:r w:rsidR="008A5FB6">
        <w:rPr>
          <w:bdr w:val="none" w:sz="0" w:space="0" w:color="auto"/>
        </w:rPr>
        <w:t xml:space="preserve">the </w:t>
      </w:r>
      <w:r w:rsidR="006B0C1D" w:rsidRPr="008C0003">
        <w:rPr>
          <w:bdr w:val="none" w:sz="0" w:space="0" w:color="auto"/>
        </w:rPr>
        <w:t>child</w:t>
      </w:r>
      <w:r w:rsidR="00916043">
        <w:rPr>
          <w:bdr w:val="none" w:sz="0" w:space="0" w:color="auto"/>
        </w:rPr>
        <w:t>;</w:t>
      </w:r>
    </w:p>
    <w:p w14:paraId="7BC85014" w14:textId="5E4D9D57" w:rsidR="0018122B" w:rsidRDefault="0018122B" w:rsidP="0025767D">
      <w:pPr>
        <w:pStyle w:val="Text"/>
        <w:widowControl/>
        <w:numPr>
          <w:ilvl w:val="0"/>
          <w:numId w:val="23"/>
        </w:numPr>
        <w:spacing w:line="360" w:lineRule="auto"/>
        <w:jc w:val="both"/>
        <w:rPr>
          <w:bdr w:val="none" w:sz="0" w:space="0" w:color="auto"/>
        </w:rPr>
      </w:pPr>
      <w:r>
        <w:rPr>
          <w:bdr w:val="none" w:sz="0" w:space="0" w:color="auto"/>
        </w:rPr>
        <w:t xml:space="preserve">HCPs </w:t>
      </w:r>
      <w:r w:rsidR="00E806BC">
        <w:rPr>
          <w:bdr w:val="none" w:sz="0" w:space="0" w:color="auto"/>
        </w:rPr>
        <w:t>and/</w:t>
      </w:r>
      <w:r>
        <w:rPr>
          <w:bdr w:val="none" w:sz="0" w:space="0" w:color="auto"/>
        </w:rPr>
        <w:t xml:space="preserve">or patients </w:t>
      </w:r>
      <w:r w:rsidR="00AB1B43">
        <w:rPr>
          <w:bdr w:val="none" w:sz="0" w:space="0" w:color="auto"/>
        </w:rPr>
        <w:t xml:space="preserve">inadvertently </w:t>
      </w:r>
      <w:r w:rsidRPr="00C11FB6">
        <w:rPr>
          <w:bdr w:val="none" w:sz="0" w:space="0" w:color="auto"/>
        </w:rPr>
        <w:t>choosing treatments harmful</w:t>
      </w:r>
      <w:r>
        <w:rPr>
          <w:bdr w:val="none" w:sz="0" w:space="0" w:color="auto"/>
        </w:rPr>
        <w:t xml:space="preserve"> to the </w:t>
      </w:r>
      <w:r w:rsidR="007C5EF7">
        <w:rPr>
          <w:bdr w:val="none" w:sz="0" w:space="0" w:color="auto"/>
        </w:rPr>
        <w:t xml:space="preserve">patient, </w:t>
      </w:r>
      <w:r w:rsidR="00AB1B43">
        <w:rPr>
          <w:bdr w:val="none" w:sz="0" w:space="0" w:color="auto"/>
        </w:rPr>
        <w:t>pregnancy</w:t>
      </w:r>
      <w:r w:rsidR="007C5EF7">
        <w:rPr>
          <w:bdr w:val="none" w:sz="0" w:space="0" w:color="auto"/>
        </w:rPr>
        <w:t>,</w:t>
      </w:r>
      <w:r w:rsidR="00592B37">
        <w:rPr>
          <w:bdr w:val="none" w:sz="0" w:space="0" w:color="auto"/>
        </w:rPr>
        <w:t xml:space="preserve"> or </w:t>
      </w:r>
      <w:r w:rsidR="00251B10">
        <w:rPr>
          <w:bdr w:val="none" w:sz="0" w:space="0" w:color="auto"/>
        </w:rPr>
        <w:t xml:space="preserve">the </w:t>
      </w:r>
      <w:r>
        <w:rPr>
          <w:bdr w:val="none" w:sz="0" w:space="0" w:color="auto"/>
        </w:rPr>
        <w:t>child</w:t>
      </w:r>
      <w:r w:rsidR="00D827B3">
        <w:rPr>
          <w:bdr w:val="none" w:sz="0" w:space="0" w:color="auto"/>
        </w:rPr>
        <w:t>;</w:t>
      </w:r>
    </w:p>
    <w:p w14:paraId="7B0D9E6F" w14:textId="72A742B7" w:rsidR="00E37AC4" w:rsidRPr="00436CA9" w:rsidRDefault="00A80C22" w:rsidP="0025767D">
      <w:pPr>
        <w:pStyle w:val="Text"/>
        <w:widowControl/>
        <w:numPr>
          <w:ilvl w:val="0"/>
          <w:numId w:val="23"/>
        </w:numPr>
        <w:spacing w:line="360" w:lineRule="auto"/>
        <w:rPr>
          <w:bdr w:val="none" w:sz="0" w:space="0" w:color="auto"/>
        </w:rPr>
      </w:pPr>
      <w:r w:rsidRPr="00BF71B3">
        <w:rPr>
          <w:bdr w:val="none" w:sz="0" w:space="0" w:color="auto"/>
        </w:rPr>
        <w:t>U</w:t>
      </w:r>
      <w:r w:rsidR="00E37AC4" w:rsidRPr="00436CA9">
        <w:rPr>
          <w:bdr w:val="none" w:sz="0" w:space="0" w:color="auto"/>
        </w:rPr>
        <w:t xml:space="preserve">se of a dose or </w:t>
      </w:r>
      <w:r w:rsidR="00FB26BC" w:rsidRPr="00436CA9">
        <w:rPr>
          <w:bdr w:val="none" w:sz="0" w:space="0" w:color="auto"/>
        </w:rPr>
        <w:t>treatment</w:t>
      </w:r>
      <w:r w:rsidR="00E37AC4" w:rsidRPr="00436CA9">
        <w:rPr>
          <w:bdr w:val="none" w:sz="0" w:space="0" w:color="auto"/>
        </w:rPr>
        <w:t xml:space="preserve"> regimen that is sub- or supra-therapeutic, leading to increased risk for under-treatment and</w:t>
      </w:r>
      <w:r w:rsidR="00BA5F97" w:rsidRPr="00436CA9">
        <w:rPr>
          <w:bdr w:val="none" w:sz="0" w:space="0" w:color="auto"/>
        </w:rPr>
        <w:t>/or</w:t>
      </w:r>
      <w:r w:rsidR="00E37AC4" w:rsidRPr="00436CA9">
        <w:rPr>
          <w:bdr w:val="none" w:sz="0" w:space="0" w:color="auto"/>
        </w:rPr>
        <w:t xml:space="preserve"> adverse reactions</w:t>
      </w:r>
      <w:r w:rsidR="004E30D9">
        <w:rPr>
          <w:bdr w:val="none" w:sz="0" w:space="0" w:color="auto"/>
        </w:rPr>
        <w:t>;</w:t>
      </w:r>
    </w:p>
    <w:p w14:paraId="42324845" w14:textId="7291C7C8" w:rsidR="00C07F6C" w:rsidRPr="00436CA9" w:rsidRDefault="00FA219D" w:rsidP="0025767D">
      <w:pPr>
        <w:pStyle w:val="Text"/>
        <w:widowControl/>
        <w:numPr>
          <w:ilvl w:val="0"/>
          <w:numId w:val="23"/>
        </w:numPr>
        <w:spacing w:line="360" w:lineRule="auto"/>
        <w:jc w:val="both"/>
        <w:rPr>
          <w:bdr w:val="none" w:sz="0" w:space="0" w:color="auto"/>
        </w:rPr>
      </w:pPr>
      <w:r w:rsidRPr="00436CA9">
        <w:rPr>
          <w:bdr w:val="none" w:sz="0" w:space="0" w:color="auto"/>
        </w:rPr>
        <w:t>Avoid</w:t>
      </w:r>
      <w:r w:rsidR="00151545" w:rsidRPr="00436CA9">
        <w:rPr>
          <w:bdr w:val="none" w:sz="0" w:space="0" w:color="auto"/>
        </w:rPr>
        <w:t xml:space="preserve">ance or premature discontinuation </w:t>
      </w:r>
      <w:r w:rsidR="00E83F6E" w:rsidRPr="00436CA9">
        <w:rPr>
          <w:bdr w:val="none" w:sz="0" w:space="0" w:color="auto"/>
        </w:rPr>
        <w:t>of breastfeeding</w:t>
      </w:r>
      <w:r w:rsidR="00C07F6C" w:rsidRPr="00436CA9">
        <w:rPr>
          <w:bdr w:val="none" w:sz="0" w:space="0" w:color="auto"/>
        </w:rPr>
        <w:t>,</w:t>
      </w:r>
      <w:r w:rsidR="00E83F6E" w:rsidRPr="00436CA9">
        <w:rPr>
          <w:bdr w:val="none" w:sz="0" w:space="0" w:color="auto"/>
        </w:rPr>
        <w:t xml:space="preserve"> </w:t>
      </w:r>
      <w:r w:rsidR="00C07F6C" w:rsidRPr="00436CA9">
        <w:rPr>
          <w:bdr w:val="none" w:sz="0" w:space="0" w:color="auto"/>
        </w:rPr>
        <w:t xml:space="preserve">or discontinuation of </w:t>
      </w:r>
      <w:r w:rsidR="00DC1C4B" w:rsidRPr="00436CA9">
        <w:rPr>
          <w:bdr w:val="none" w:sz="0" w:space="0" w:color="auto"/>
        </w:rPr>
        <w:t xml:space="preserve">indicated </w:t>
      </w:r>
      <w:r w:rsidR="00327AB2" w:rsidRPr="00436CA9">
        <w:rPr>
          <w:bdr w:val="none" w:sz="0" w:space="0" w:color="auto"/>
        </w:rPr>
        <w:t xml:space="preserve">treatment </w:t>
      </w:r>
      <w:r w:rsidR="00C07F6C" w:rsidRPr="00436CA9">
        <w:rPr>
          <w:bdr w:val="none" w:sz="0" w:space="0" w:color="auto"/>
        </w:rPr>
        <w:t>to allow for breastfeeding</w:t>
      </w:r>
      <w:r w:rsidR="001D6B22">
        <w:rPr>
          <w:bdr w:val="none" w:sz="0" w:space="0" w:color="auto"/>
        </w:rPr>
        <w:t>.</w:t>
      </w:r>
    </w:p>
    <w:p w14:paraId="088DA1D6" w14:textId="7880D906" w:rsidR="009E135E" w:rsidRDefault="00BA4131" w:rsidP="00B24476">
      <w:pPr>
        <w:pStyle w:val="Text"/>
        <w:widowControl/>
        <w:spacing w:line="360" w:lineRule="auto"/>
        <w:jc w:val="both"/>
        <w:rPr>
          <w:bdr w:val="none" w:sz="0" w:space="0" w:color="auto"/>
        </w:rPr>
      </w:pPr>
      <w:r w:rsidRPr="00BF71B3">
        <w:rPr>
          <w:bdr w:val="none" w:sz="0" w:space="0" w:color="auto"/>
          <w:lang w:val="en-US"/>
        </w:rPr>
        <w:t>The potential magnitude of the public health impact of these negative consequences is considerable.</w:t>
      </w:r>
    </w:p>
    <w:p w14:paraId="7CF6BB9E" w14:textId="694D82A2" w:rsidR="001C57C8" w:rsidRPr="0041703D" w:rsidRDefault="00D309BC" w:rsidP="00B24476">
      <w:pPr>
        <w:pStyle w:val="Heading1"/>
        <w:keepLines/>
        <w:rPr>
          <w:lang w:val="en-US"/>
        </w:rPr>
      </w:pPr>
      <w:bookmarkStart w:id="7" w:name="_Toc196980731"/>
      <w:bookmarkEnd w:id="3"/>
      <w:bookmarkEnd w:id="4"/>
      <w:bookmarkEnd w:id="5"/>
      <w:r w:rsidRPr="0041703D">
        <w:rPr>
          <w:lang w:val="en-US"/>
        </w:rPr>
        <w:t>GENERAL PRINCIPLES</w:t>
      </w:r>
      <w:bookmarkEnd w:id="7"/>
    </w:p>
    <w:p w14:paraId="44CC1719" w14:textId="7DFDFBDB" w:rsidR="007E5499" w:rsidRPr="0041703D" w:rsidRDefault="007E5499" w:rsidP="00B24476">
      <w:pPr>
        <w:pStyle w:val="Text"/>
        <w:widowControl/>
        <w:spacing w:line="360" w:lineRule="auto"/>
        <w:jc w:val="both"/>
        <w:rPr>
          <w:bdr w:val="none" w:sz="0" w:space="0" w:color="auto"/>
          <w:lang w:val="en-US"/>
        </w:rPr>
      </w:pPr>
      <w:bookmarkStart w:id="8" w:name="_Toc530022147"/>
      <w:bookmarkStart w:id="9" w:name="_Toc531982091"/>
      <w:bookmarkStart w:id="10" w:name="_Toc531982539"/>
      <w:r w:rsidRPr="0041703D">
        <w:rPr>
          <w:bdr w:val="none" w:sz="0" w:space="0" w:color="auto"/>
          <w:lang w:val="en-US"/>
        </w:rPr>
        <w:t xml:space="preserve">This guideline recommends that medicinal product use in pregnancy </w:t>
      </w:r>
      <w:r>
        <w:rPr>
          <w:bdr w:val="none" w:sz="0" w:space="0" w:color="auto"/>
          <w:lang w:val="en-US"/>
        </w:rPr>
        <w:t>and</w:t>
      </w:r>
      <w:r w:rsidR="004A1220">
        <w:rPr>
          <w:bdr w:val="none" w:sz="0" w:space="0" w:color="auto"/>
          <w:lang w:val="en-US"/>
        </w:rPr>
        <w:t xml:space="preserve">/or breastfeeding </w:t>
      </w:r>
      <w:r w:rsidRPr="0041703D">
        <w:rPr>
          <w:bdr w:val="none" w:sz="0" w:space="0" w:color="auto"/>
          <w:lang w:val="en-US"/>
        </w:rPr>
        <w:t>receives careful consideration and is incorporated into planning throughout investigational product development fro</w:t>
      </w:r>
      <w:r w:rsidRPr="008E6277">
        <w:rPr>
          <w:bdr w:val="none" w:sz="0" w:space="0" w:color="auto"/>
          <w:lang w:val="en-US"/>
        </w:rPr>
        <w:t xml:space="preserve">m </w:t>
      </w:r>
      <w:r w:rsidR="004A1220" w:rsidRPr="008E6277">
        <w:rPr>
          <w:bdr w:val="none" w:sz="0" w:space="0" w:color="auto"/>
          <w:lang w:val="en-US"/>
        </w:rPr>
        <w:t>non</w:t>
      </w:r>
      <w:r w:rsidRPr="008E6277">
        <w:rPr>
          <w:bdr w:val="none" w:sz="0" w:space="0" w:color="auto"/>
          <w:lang w:val="en-US"/>
        </w:rPr>
        <w:t xml:space="preserve">clinical </w:t>
      </w:r>
      <w:r w:rsidR="006245D0" w:rsidRPr="008E6277">
        <w:rPr>
          <w:bdr w:val="none" w:sz="0" w:space="0" w:color="auto"/>
          <w:lang w:val="en-US"/>
        </w:rPr>
        <w:t xml:space="preserve">studies </w:t>
      </w:r>
      <w:r w:rsidRPr="008E6277">
        <w:rPr>
          <w:bdr w:val="none" w:sz="0" w:space="0" w:color="auto"/>
          <w:lang w:val="en-US"/>
        </w:rPr>
        <w:t>through post</w:t>
      </w:r>
      <w:r w:rsidRPr="0041703D">
        <w:rPr>
          <w:bdr w:val="none" w:sz="0" w:space="0" w:color="auto"/>
          <w:lang w:val="en-US"/>
        </w:rPr>
        <w:t>-approval use of the product. Proactive planning for obtaining data related to use in pregnancy</w:t>
      </w:r>
      <w:r w:rsidR="00424767">
        <w:rPr>
          <w:bdr w:val="none" w:sz="0" w:space="0" w:color="auto"/>
          <w:lang w:val="en-US"/>
        </w:rPr>
        <w:t xml:space="preserve"> </w:t>
      </w:r>
      <w:r w:rsidR="004A1220">
        <w:rPr>
          <w:bdr w:val="none" w:sz="0" w:space="0" w:color="auto"/>
          <w:lang w:val="en-US"/>
        </w:rPr>
        <w:t>and/or breastfeeding</w:t>
      </w:r>
      <w:r w:rsidRPr="0041703D">
        <w:rPr>
          <w:bdr w:val="none" w:sz="0" w:space="0" w:color="auto"/>
          <w:lang w:val="en-US"/>
        </w:rPr>
        <w:t xml:space="preserve"> through nonclinical and clinical studies (or the rationale for not obtaining data) should be done from the early stages of formulating the development strategy for the investigational product.</w:t>
      </w:r>
    </w:p>
    <w:p w14:paraId="20895F71" w14:textId="550C416C" w:rsidR="003931D9" w:rsidRPr="0041703D" w:rsidRDefault="00424767" w:rsidP="00B24476">
      <w:pPr>
        <w:pStyle w:val="Text"/>
        <w:widowControl/>
        <w:spacing w:line="360" w:lineRule="auto"/>
        <w:jc w:val="both"/>
        <w:rPr>
          <w:bdr w:val="none" w:sz="0" w:space="0" w:color="auto"/>
          <w:lang w:val="en-US"/>
        </w:rPr>
      </w:pPr>
      <w:r>
        <w:rPr>
          <w:rFonts w:eastAsia="Times New Roman"/>
          <w:lang w:val="en-US"/>
        </w:rPr>
        <w:t>S</w:t>
      </w:r>
      <w:r w:rsidR="008E7FA0" w:rsidRPr="0041703D">
        <w:rPr>
          <w:rFonts w:eastAsia="Times New Roman"/>
          <w:lang w:val="en-US"/>
        </w:rPr>
        <w:t xml:space="preserve">ponsors of drug development programs and clinical trials are encouraged to consider strategies to generate data that </w:t>
      </w:r>
      <w:r w:rsidR="006B1B4C">
        <w:rPr>
          <w:rFonts w:eastAsia="Times New Roman"/>
          <w:lang w:val="en-US"/>
        </w:rPr>
        <w:t xml:space="preserve">support </w:t>
      </w:r>
      <w:r w:rsidR="006B1B4C" w:rsidRPr="0041703D">
        <w:rPr>
          <w:rFonts w:eastAsia="Times New Roman"/>
          <w:lang w:val="en-US"/>
        </w:rPr>
        <w:t>informed</w:t>
      </w:r>
      <w:r w:rsidR="008E7FA0" w:rsidRPr="0041703D">
        <w:rPr>
          <w:rFonts w:eastAsia="Times New Roman"/>
          <w:lang w:val="en-US"/>
        </w:rPr>
        <w:t xml:space="preserve"> decision-making on the safety</w:t>
      </w:r>
      <w:r w:rsidR="00714C27">
        <w:rPr>
          <w:rFonts w:eastAsia="Times New Roman"/>
          <w:lang w:val="en-US"/>
        </w:rPr>
        <w:t>, dosing,</w:t>
      </w:r>
      <w:r w:rsidR="008E7FA0" w:rsidRPr="0041703D">
        <w:rPr>
          <w:rFonts w:eastAsia="Times New Roman"/>
          <w:lang w:val="en-US"/>
        </w:rPr>
        <w:t xml:space="preserve"> and</w:t>
      </w:r>
      <w:r w:rsidR="008E7FA0" w:rsidRPr="0041703D">
        <w:rPr>
          <w:bdr w:val="none" w:sz="0" w:space="0" w:color="auto"/>
          <w:lang w:val="en-US"/>
        </w:rPr>
        <w:t xml:space="preserve"> </w:t>
      </w:r>
      <w:r w:rsidR="003931D9" w:rsidRPr="0041703D">
        <w:rPr>
          <w:bdr w:val="none" w:sz="0" w:space="0" w:color="auto"/>
          <w:lang w:val="en-US"/>
        </w:rPr>
        <w:t xml:space="preserve">efficacy of </w:t>
      </w:r>
      <w:r w:rsidR="0058457A">
        <w:rPr>
          <w:bdr w:val="none" w:sz="0" w:space="0" w:color="auto"/>
          <w:lang w:val="en-US"/>
        </w:rPr>
        <w:t xml:space="preserve">the </w:t>
      </w:r>
      <w:r w:rsidR="00397DCB">
        <w:rPr>
          <w:bdr w:val="none" w:sz="0" w:space="0" w:color="auto"/>
          <w:lang w:val="en-US"/>
        </w:rPr>
        <w:t>medicinal product</w:t>
      </w:r>
      <w:r w:rsidR="003931D9" w:rsidRPr="0041703D">
        <w:rPr>
          <w:bdr w:val="none" w:sz="0" w:space="0" w:color="auto"/>
          <w:lang w:val="en-US"/>
        </w:rPr>
        <w:t>’s use during pregnancy and breastfeeding. Sponsors are recommended to consult with regulatory authorities as early as possible and as needed throughout the investigational product development process regarding the plans for the participation of pregnant and</w:t>
      </w:r>
      <w:r w:rsidR="00E04EAF">
        <w:rPr>
          <w:bdr w:val="none" w:sz="0" w:space="0" w:color="auto"/>
          <w:lang w:val="en-US"/>
        </w:rPr>
        <w:t>/or</w:t>
      </w:r>
      <w:r w:rsidR="003931D9" w:rsidRPr="0041703D">
        <w:rPr>
          <w:bdr w:val="none" w:sz="0" w:space="0" w:color="auto"/>
          <w:lang w:val="en-US"/>
        </w:rPr>
        <w:t xml:space="preserve"> breastfeeding </w:t>
      </w:r>
      <w:r w:rsidR="00F0273C">
        <w:rPr>
          <w:bdr w:val="none" w:sz="0" w:space="0" w:color="auto"/>
          <w:lang w:val="en-US"/>
        </w:rPr>
        <w:t>individuals</w:t>
      </w:r>
      <w:r w:rsidR="003931D9" w:rsidRPr="0041703D">
        <w:rPr>
          <w:bdr w:val="none" w:sz="0" w:space="0" w:color="auto"/>
          <w:lang w:val="en-US"/>
        </w:rPr>
        <w:t xml:space="preserve"> in clinical trials. Every effort should be made to reduce the burden of study procedures on pregnant and breastfeeding study participants and it is essential to avoid any undue influence or coercion when pregnant or breastfeeding </w:t>
      </w:r>
      <w:r w:rsidR="00F0273C">
        <w:rPr>
          <w:bdr w:val="none" w:sz="0" w:space="0" w:color="auto"/>
          <w:lang w:val="en-US"/>
        </w:rPr>
        <w:t>individuals</w:t>
      </w:r>
      <w:r w:rsidR="003931D9" w:rsidRPr="0041703D">
        <w:rPr>
          <w:bdr w:val="none" w:sz="0" w:space="0" w:color="auto"/>
          <w:lang w:val="en-US"/>
        </w:rPr>
        <w:t xml:space="preserve"> are included </w:t>
      </w:r>
      <w:r w:rsidR="00DC3E29">
        <w:rPr>
          <w:bdr w:val="none" w:sz="0" w:space="0" w:color="auto"/>
          <w:lang w:val="en-US"/>
        </w:rPr>
        <w:t xml:space="preserve">or planned to be included </w:t>
      </w:r>
      <w:r w:rsidR="003931D9" w:rsidRPr="0041703D">
        <w:rPr>
          <w:bdr w:val="none" w:sz="0" w:space="0" w:color="auto"/>
          <w:lang w:val="en-US"/>
        </w:rPr>
        <w:t>in clinical trials.</w:t>
      </w:r>
      <w:r w:rsidR="00FC09DD" w:rsidRPr="00FC09DD">
        <w:rPr>
          <w:bdr w:val="none" w:sz="0" w:space="0" w:color="auto"/>
          <w:lang w:val="en-US"/>
        </w:rPr>
        <w:t xml:space="preserve"> </w:t>
      </w:r>
      <w:r w:rsidR="00FC09DD" w:rsidRPr="0041703D">
        <w:rPr>
          <w:bdr w:val="none" w:sz="0" w:space="0" w:color="auto"/>
          <w:lang w:val="en-US"/>
        </w:rPr>
        <w:t>Early engagement with appropriate stakeholders, including patients, provides opportunities to address all relevant aspects of these clinical trials.</w:t>
      </w:r>
    </w:p>
    <w:p w14:paraId="511F259A" w14:textId="11129E39" w:rsidR="003931D9" w:rsidRPr="0041703D" w:rsidRDefault="00846EFD" w:rsidP="00B24476">
      <w:pPr>
        <w:pStyle w:val="Text"/>
        <w:keepLines/>
        <w:widowControl/>
        <w:spacing w:line="360" w:lineRule="auto"/>
        <w:jc w:val="both"/>
        <w:rPr>
          <w:bdr w:val="none" w:sz="0" w:space="0" w:color="auto"/>
          <w:lang w:val="en-US"/>
        </w:rPr>
      </w:pPr>
      <w:r w:rsidRPr="0041703D">
        <w:rPr>
          <w:bdr w:val="none" w:sz="0" w:space="0" w:color="auto"/>
          <w:lang w:val="en-US"/>
        </w:rPr>
        <w:lastRenderedPageBreak/>
        <w:t xml:space="preserve">Assessing the safety in pregnant and breastfeeding </w:t>
      </w:r>
      <w:r w:rsidR="00F0273C">
        <w:rPr>
          <w:bdr w:val="none" w:sz="0" w:space="0" w:color="auto"/>
          <w:lang w:val="en-US"/>
        </w:rPr>
        <w:t>individuals</w:t>
      </w:r>
      <w:r w:rsidRPr="0041703D">
        <w:rPr>
          <w:bdr w:val="none" w:sz="0" w:space="0" w:color="auto"/>
          <w:lang w:val="en-US"/>
        </w:rPr>
        <w:t xml:space="preserve"> is complex as there are potential impacts on the fetus and breastfed child to consider. </w:t>
      </w:r>
      <w:r w:rsidR="003931D9" w:rsidRPr="0041703D">
        <w:rPr>
          <w:bdr w:val="none" w:sz="0" w:space="0" w:color="auto"/>
          <w:lang w:val="en-US"/>
        </w:rPr>
        <w:t xml:space="preserve">When considering including pregnant or breastfeeding </w:t>
      </w:r>
      <w:r w:rsidR="00F0273C">
        <w:rPr>
          <w:bdr w:val="none" w:sz="0" w:space="0" w:color="auto"/>
          <w:lang w:val="en-US"/>
        </w:rPr>
        <w:t>individuals</w:t>
      </w:r>
      <w:r w:rsidR="003931D9" w:rsidRPr="0041703D">
        <w:rPr>
          <w:bdr w:val="none" w:sz="0" w:space="0" w:color="auto"/>
          <w:lang w:val="en-US"/>
        </w:rPr>
        <w:t xml:space="preserve"> in clinical trials, it is important to evaluate the risks and benefits based on all available data, ensure that risks have been appropriately mitigated</w:t>
      </w:r>
      <w:r w:rsidR="001E7022">
        <w:rPr>
          <w:bdr w:val="none" w:sz="0" w:space="0" w:color="auto"/>
          <w:lang w:val="en-US"/>
        </w:rPr>
        <w:t>,</w:t>
      </w:r>
      <w:r w:rsidR="003931D9" w:rsidRPr="0041703D">
        <w:rPr>
          <w:bdr w:val="none" w:sz="0" w:space="0" w:color="auto"/>
          <w:lang w:val="en-US"/>
        </w:rPr>
        <w:t xml:space="preserve"> and plan studies that can yield scientifically robust data</w:t>
      </w:r>
      <w:r w:rsidR="00114FD8">
        <w:rPr>
          <w:bdr w:val="none" w:sz="0" w:space="0" w:color="auto"/>
          <w:lang w:val="en-US"/>
        </w:rPr>
        <w:t xml:space="preserve"> </w:t>
      </w:r>
      <w:r w:rsidR="00114FD8" w:rsidRPr="00114FD8">
        <w:rPr>
          <w:bdr w:val="none" w:sz="0" w:space="0" w:color="auto"/>
          <w:lang w:val="en-US"/>
        </w:rPr>
        <w:t>(see Sections 4.1.2 and 5.1.1).</w:t>
      </w:r>
    </w:p>
    <w:p w14:paraId="4C969B25" w14:textId="33E175DB" w:rsidR="00CD5719" w:rsidRDefault="00560B3D" w:rsidP="00B24476">
      <w:pPr>
        <w:pStyle w:val="Text"/>
        <w:widowControl/>
        <w:spacing w:line="360" w:lineRule="auto"/>
        <w:jc w:val="both"/>
        <w:rPr>
          <w:bdr w:val="none" w:sz="0" w:space="0" w:color="auto"/>
          <w:lang w:val="en-US"/>
        </w:rPr>
      </w:pPr>
      <w:r w:rsidRPr="00560B3D">
        <w:rPr>
          <w:bdr w:val="none" w:sz="0" w:space="0" w:color="auto"/>
          <w:lang w:val="en-US"/>
        </w:rPr>
        <w:t xml:space="preserve">Collection of data pertinent to use of an investigational product in pregnant and breastfeeding </w:t>
      </w:r>
      <w:r>
        <w:rPr>
          <w:bdr w:val="none" w:sz="0" w:space="0" w:color="auto"/>
          <w:lang w:val="en-US"/>
        </w:rPr>
        <w:t>individuals</w:t>
      </w:r>
      <w:r w:rsidRPr="00560B3D">
        <w:rPr>
          <w:bdr w:val="none" w:sz="0" w:space="0" w:color="auto"/>
          <w:lang w:val="en-US"/>
        </w:rPr>
        <w:t xml:space="preserve"> should continue into the postmarketing period</w:t>
      </w:r>
      <w:r>
        <w:rPr>
          <w:bdr w:val="none" w:sz="0" w:space="0" w:color="auto"/>
          <w:lang w:val="en-US"/>
        </w:rPr>
        <w:t xml:space="preserve">. </w:t>
      </w:r>
      <w:r w:rsidR="003931D9" w:rsidRPr="0041703D">
        <w:rPr>
          <w:bdr w:val="none" w:sz="0" w:space="0" w:color="auto"/>
          <w:lang w:val="en-US"/>
        </w:rPr>
        <w:t>Ongoing safety monitoring of product use in these populations in the postmarketing period contributes to the identification of safety signals, especially for rare or delayed outcomes, that are unlikely to be thoroughly addressed in pre</w:t>
      </w:r>
      <w:r w:rsidR="00267EAC">
        <w:rPr>
          <w:bdr w:val="none" w:sz="0" w:space="0" w:color="auto"/>
          <w:lang w:val="en-US"/>
        </w:rPr>
        <w:t>-</w:t>
      </w:r>
      <w:r w:rsidR="003931D9" w:rsidRPr="0041703D">
        <w:rPr>
          <w:bdr w:val="none" w:sz="0" w:space="0" w:color="auto"/>
          <w:lang w:val="en-US"/>
        </w:rPr>
        <w:t xml:space="preserve">authorization clinical trials. </w:t>
      </w:r>
      <w:r w:rsidR="00A4620B">
        <w:rPr>
          <w:bdr w:val="none" w:sz="0" w:space="0" w:color="auto"/>
          <w:lang w:val="en-US"/>
        </w:rPr>
        <w:t>R</w:t>
      </w:r>
      <w:r w:rsidR="003931D9" w:rsidRPr="0041703D">
        <w:rPr>
          <w:bdr w:val="none" w:sz="0" w:space="0" w:color="auto"/>
          <w:lang w:val="en-US"/>
        </w:rPr>
        <w:t>eal-world data (RWD) used to generate real</w:t>
      </w:r>
      <w:r w:rsidR="00026C2E">
        <w:rPr>
          <w:bdr w:val="none" w:sz="0" w:space="0" w:color="auto"/>
          <w:lang w:val="en-US"/>
        </w:rPr>
        <w:noBreakHyphen/>
      </w:r>
      <w:r w:rsidR="003931D9" w:rsidRPr="0041703D">
        <w:rPr>
          <w:bdr w:val="none" w:sz="0" w:space="0" w:color="auto"/>
          <w:lang w:val="en-US"/>
        </w:rPr>
        <w:t xml:space="preserve">world evidence (RWE) can be helpful in assessing the usage and potential benefits or risks of an investigational product in pregnant and breastfeeding </w:t>
      </w:r>
      <w:r w:rsidR="00C25243">
        <w:rPr>
          <w:bdr w:val="none" w:sz="0" w:space="0" w:color="auto"/>
          <w:lang w:val="en-US"/>
        </w:rPr>
        <w:t>individuals</w:t>
      </w:r>
      <w:r w:rsidR="003931D9" w:rsidRPr="0041703D">
        <w:rPr>
          <w:bdr w:val="none" w:sz="0" w:space="0" w:color="auto"/>
          <w:lang w:val="en-US"/>
        </w:rPr>
        <w:t>.</w:t>
      </w:r>
    </w:p>
    <w:p w14:paraId="16FD18C3" w14:textId="5CCF8A0E" w:rsidR="003931D9" w:rsidRPr="0041703D" w:rsidRDefault="00CD0684" w:rsidP="00B24476">
      <w:pPr>
        <w:pStyle w:val="Text"/>
        <w:widowControl/>
        <w:spacing w:line="360" w:lineRule="auto"/>
        <w:jc w:val="both"/>
        <w:rPr>
          <w:bdr w:val="none" w:sz="0" w:space="0" w:color="auto"/>
          <w:lang w:val="en-US"/>
        </w:rPr>
      </w:pPr>
      <w:r>
        <w:rPr>
          <w:bdr w:val="none" w:sz="0" w:space="0" w:color="auto"/>
          <w:lang w:val="en-US"/>
        </w:rPr>
        <w:t>Ongoing</w:t>
      </w:r>
      <w:r w:rsidR="006B1B4C">
        <w:rPr>
          <w:bdr w:val="none" w:sz="0" w:space="0" w:color="auto"/>
          <w:lang w:val="en-US"/>
        </w:rPr>
        <w:t xml:space="preserve"> </w:t>
      </w:r>
      <w:r w:rsidR="003931D9" w:rsidRPr="0041703D">
        <w:rPr>
          <w:bdr w:val="none" w:sz="0" w:space="0" w:color="auto"/>
          <w:lang w:val="en-US"/>
        </w:rPr>
        <w:t xml:space="preserve">assessment of </w:t>
      </w:r>
      <w:r w:rsidR="00FD0B0B" w:rsidRPr="0041703D">
        <w:rPr>
          <w:bdr w:val="none" w:sz="0" w:space="0" w:color="auto"/>
          <w:lang w:val="en-US"/>
        </w:rPr>
        <w:t>an</w:t>
      </w:r>
      <w:r w:rsidR="003931D9" w:rsidRPr="0041703D">
        <w:rPr>
          <w:bdr w:val="none" w:sz="0" w:space="0" w:color="auto"/>
          <w:lang w:val="en-US"/>
        </w:rPr>
        <w:t xml:space="preserve"> investigational product during pregnancy and breastfeeding may draw from a variety of data sources, such as pharmacovigilance</w:t>
      </w:r>
      <w:r w:rsidR="00EB6202">
        <w:rPr>
          <w:bdr w:val="none" w:sz="0" w:space="0" w:color="auto"/>
          <w:lang w:val="en-US"/>
        </w:rPr>
        <w:t>-</w:t>
      </w:r>
      <w:r w:rsidR="00416805">
        <w:rPr>
          <w:bdr w:val="none" w:sz="0" w:space="0" w:color="auto"/>
          <w:lang w:val="en-US"/>
        </w:rPr>
        <w:t>generated</w:t>
      </w:r>
      <w:r w:rsidR="003931D9" w:rsidRPr="0041703D">
        <w:rPr>
          <w:bdr w:val="none" w:sz="0" w:space="0" w:color="auto"/>
          <w:lang w:val="en-US"/>
        </w:rPr>
        <w:t xml:space="preserve"> </w:t>
      </w:r>
      <w:r w:rsidR="005F5685">
        <w:rPr>
          <w:bdr w:val="none" w:sz="0" w:space="0" w:color="auto"/>
          <w:lang w:val="en-US"/>
        </w:rPr>
        <w:t>data</w:t>
      </w:r>
      <w:r w:rsidR="003931D9" w:rsidRPr="0041703D">
        <w:rPr>
          <w:bdr w:val="none" w:sz="0" w:space="0" w:color="auto"/>
          <w:lang w:val="en-US"/>
        </w:rPr>
        <w:t>, electronic health records, medical claims or health insurance databases, medicinal product or disease registries, or other sources (such as digital health technologies). Because pregnancy and breastfeeding present unique issues when gathering RWD, such as mother-child linkage, it is encouraged to proactively prepare platforms for post</w:t>
      </w:r>
      <w:r w:rsidR="00D37DD0">
        <w:rPr>
          <w:bdr w:val="none" w:sz="0" w:space="0" w:color="auto"/>
          <w:lang w:val="en-US"/>
        </w:rPr>
        <w:noBreakHyphen/>
      </w:r>
      <w:r w:rsidR="003931D9" w:rsidRPr="0041703D">
        <w:rPr>
          <w:bdr w:val="none" w:sz="0" w:space="0" w:color="auto"/>
          <w:lang w:val="en-US"/>
        </w:rPr>
        <w:t xml:space="preserve">approval data collection and to collect background </w:t>
      </w:r>
      <w:r w:rsidR="003931D9" w:rsidRPr="001B2547">
        <w:rPr>
          <w:bdr w:val="none" w:sz="0" w:space="0" w:color="auto"/>
          <w:lang w:val="en-US"/>
        </w:rPr>
        <w:t>information on population</w:t>
      </w:r>
      <w:r w:rsidR="00F03FB6" w:rsidRPr="001B2547">
        <w:rPr>
          <w:bdr w:val="none" w:sz="0" w:space="0" w:color="auto"/>
          <w:lang w:val="en-US"/>
        </w:rPr>
        <w:t xml:space="preserve"> and disease</w:t>
      </w:r>
      <w:r w:rsidR="003931D9" w:rsidRPr="001B2547">
        <w:rPr>
          <w:bdr w:val="none" w:sz="0" w:space="0" w:color="auto"/>
          <w:lang w:val="en-US"/>
        </w:rPr>
        <w:t>-specific</w:t>
      </w:r>
      <w:r w:rsidR="003931D9" w:rsidRPr="0041703D">
        <w:rPr>
          <w:bdr w:val="none" w:sz="0" w:space="0" w:color="auto"/>
          <w:lang w:val="en-US"/>
        </w:rPr>
        <w:t xml:space="preserve"> risks to assist with data interpretation.</w:t>
      </w:r>
    </w:p>
    <w:p w14:paraId="06ABBF72" w14:textId="5A297CD6" w:rsidR="003931D9" w:rsidRPr="0041703D" w:rsidRDefault="003931D9" w:rsidP="00B24476">
      <w:pPr>
        <w:pStyle w:val="Text"/>
        <w:widowControl/>
        <w:spacing w:line="360" w:lineRule="auto"/>
        <w:jc w:val="both"/>
        <w:rPr>
          <w:bdr w:val="none" w:sz="0" w:space="0" w:color="auto"/>
          <w:lang w:val="en-US"/>
        </w:rPr>
      </w:pPr>
      <w:r w:rsidRPr="0041703D">
        <w:rPr>
          <w:bdr w:val="none" w:sz="0" w:space="0" w:color="auto"/>
          <w:lang w:val="en-US"/>
        </w:rPr>
        <w:t xml:space="preserve">Available data and assessment of investigational product benefits and risks during pregnancy </w:t>
      </w:r>
      <w:r w:rsidR="00164243">
        <w:rPr>
          <w:bdr w:val="none" w:sz="0" w:space="0" w:color="auto"/>
          <w:lang w:val="en-US"/>
        </w:rPr>
        <w:t>and</w:t>
      </w:r>
      <w:r w:rsidRPr="0041703D">
        <w:rPr>
          <w:bdr w:val="none" w:sz="0" w:space="0" w:color="auto"/>
          <w:lang w:val="en-US"/>
        </w:rPr>
        <w:t xml:space="preserve"> breastfeeding </w:t>
      </w:r>
      <w:r w:rsidR="00A57CFD">
        <w:rPr>
          <w:bdr w:val="none" w:sz="0" w:space="0" w:color="auto"/>
          <w:lang w:val="en-US"/>
        </w:rPr>
        <w:t>are</w:t>
      </w:r>
      <w:r w:rsidRPr="0041703D">
        <w:rPr>
          <w:bdr w:val="none" w:sz="0" w:space="0" w:color="auto"/>
          <w:lang w:val="en-US"/>
        </w:rPr>
        <w:t xml:space="preserve"> expected to be included </w:t>
      </w:r>
      <w:r w:rsidR="008F1676">
        <w:rPr>
          <w:bdr w:val="none" w:sz="0" w:space="0" w:color="auto"/>
          <w:lang w:val="en-US"/>
        </w:rPr>
        <w:t>and updated as necessary</w:t>
      </w:r>
      <w:r w:rsidR="008F1676" w:rsidRPr="0041703D">
        <w:rPr>
          <w:bdr w:val="none" w:sz="0" w:space="0" w:color="auto"/>
          <w:lang w:val="en-US"/>
        </w:rPr>
        <w:t xml:space="preserve"> </w:t>
      </w:r>
      <w:r w:rsidRPr="0041703D">
        <w:rPr>
          <w:bdr w:val="none" w:sz="0" w:space="0" w:color="auto"/>
          <w:lang w:val="en-US"/>
        </w:rPr>
        <w:t xml:space="preserve">in labeling </w:t>
      </w:r>
      <w:r w:rsidR="00BE0394" w:rsidRPr="0041703D">
        <w:rPr>
          <w:bdr w:val="none" w:sz="0" w:space="0" w:color="auto"/>
          <w:lang w:val="en-US"/>
        </w:rPr>
        <w:t>documents</w:t>
      </w:r>
      <w:r w:rsidR="00BE0394">
        <w:rPr>
          <w:bdr w:val="none" w:sz="0" w:space="0" w:color="auto"/>
          <w:lang w:val="en-US"/>
        </w:rPr>
        <w:t>.</w:t>
      </w:r>
      <w:r w:rsidRPr="0041703D">
        <w:rPr>
          <w:bdr w:val="none" w:sz="0" w:space="0" w:color="auto"/>
          <w:lang w:val="en-US"/>
        </w:rPr>
        <w:t xml:space="preserve"> Any statements in the prescribing information regarding pregnancy outcomes should be based on and reflect the robustness </w:t>
      </w:r>
      <w:r w:rsidR="005E202D">
        <w:rPr>
          <w:bdr w:val="none" w:sz="0" w:space="0" w:color="auto"/>
          <w:lang w:val="en-US"/>
        </w:rPr>
        <w:t xml:space="preserve">and </w:t>
      </w:r>
      <w:r w:rsidR="00BE0394">
        <w:rPr>
          <w:bdr w:val="none" w:sz="0" w:space="0" w:color="auto"/>
          <w:lang w:val="en-US"/>
        </w:rPr>
        <w:t>limitations</w:t>
      </w:r>
      <w:r w:rsidR="005E202D">
        <w:rPr>
          <w:bdr w:val="none" w:sz="0" w:space="0" w:color="auto"/>
          <w:lang w:val="en-US"/>
        </w:rPr>
        <w:t xml:space="preserve"> </w:t>
      </w:r>
      <w:r w:rsidRPr="0041703D">
        <w:rPr>
          <w:bdr w:val="none" w:sz="0" w:space="0" w:color="auto"/>
          <w:lang w:val="en-US"/>
        </w:rPr>
        <w:t xml:space="preserve">of the data </w:t>
      </w:r>
      <w:r w:rsidR="004D3503">
        <w:rPr>
          <w:bdr w:val="none" w:sz="0" w:space="0" w:color="auto"/>
          <w:lang w:val="en-US"/>
        </w:rPr>
        <w:t>as well as</w:t>
      </w:r>
      <w:r w:rsidRPr="0041703D">
        <w:rPr>
          <w:bdr w:val="none" w:sz="0" w:space="0" w:color="auto"/>
          <w:lang w:val="en-US"/>
        </w:rPr>
        <w:t xml:space="preserve"> consideration of baseline rates of the outcomes in the </w:t>
      </w:r>
      <w:r w:rsidR="00313492">
        <w:rPr>
          <w:bdr w:val="none" w:sz="0" w:space="0" w:color="auto"/>
          <w:lang w:val="en-US"/>
        </w:rPr>
        <w:t>indicated</w:t>
      </w:r>
      <w:r w:rsidR="00DE2EF4" w:rsidRPr="0041703D">
        <w:rPr>
          <w:bdr w:val="none" w:sz="0" w:space="0" w:color="auto"/>
          <w:lang w:val="en-US"/>
        </w:rPr>
        <w:t xml:space="preserve"> </w:t>
      </w:r>
      <w:r w:rsidRPr="0041703D">
        <w:rPr>
          <w:bdr w:val="none" w:sz="0" w:space="0" w:color="auto"/>
          <w:lang w:val="en-US"/>
        </w:rPr>
        <w:t>population</w:t>
      </w:r>
      <w:r w:rsidR="0027745D">
        <w:rPr>
          <w:bdr w:val="none" w:sz="0" w:space="0" w:color="auto"/>
          <w:lang w:val="en-US"/>
        </w:rPr>
        <w:t xml:space="preserve"> when known</w:t>
      </w:r>
      <w:r w:rsidRPr="0041703D">
        <w:rPr>
          <w:bdr w:val="none" w:sz="0" w:space="0" w:color="auto"/>
          <w:lang w:val="en-US"/>
        </w:rPr>
        <w:t>. Additional considerations for labeling are included in Appendix 1.</w:t>
      </w:r>
    </w:p>
    <w:p w14:paraId="3BE3CC88" w14:textId="0ACC2556" w:rsidR="009161B9" w:rsidRPr="0041703D" w:rsidRDefault="003931D9" w:rsidP="00B24476">
      <w:pPr>
        <w:pStyle w:val="Heading1"/>
        <w:rPr>
          <w:lang w:val="en-US"/>
        </w:rPr>
      </w:pPr>
      <w:bookmarkStart w:id="11" w:name="_Toc196980732"/>
      <w:bookmarkEnd w:id="8"/>
      <w:bookmarkEnd w:id="9"/>
      <w:bookmarkEnd w:id="10"/>
      <w:r w:rsidRPr="0041703D">
        <w:rPr>
          <w:lang w:val="en-US"/>
        </w:rPr>
        <w:t>ETHICAL CONSIDERATIONS</w:t>
      </w:r>
      <w:bookmarkEnd w:id="11"/>
    </w:p>
    <w:p w14:paraId="3FF843FE" w14:textId="2DB73058" w:rsidR="18863AFC" w:rsidRPr="00BE0394" w:rsidRDefault="00C539BC" w:rsidP="00B24476">
      <w:pPr>
        <w:pStyle w:val="Text"/>
        <w:widowControl/>
        <w:spacing w:line="360" w:lineRule="auto"/>
        <w:jc w:val="both"/>
        <w:rPr>
          <w:bdr w:val="none" w:sz="0" w:space="0" w:color="auto"/>
          <w:lang w:val="en-US"/>
        </w:rPr>
      </w:pPr>
      <w:r>
        <w:rPr>
          <w:bdr w:val="none" w:sz="0" w:space="0" w:color="auto"/>
          <w:lang w:val="en-US"/>
        </w:rPr>
        <w:t xml:space="preserve">Including pregnant and breastfeeding </w:t>
      </w:r>
      <w:r w:rsidR="00C25243">
        <w:rPr>
          <w:bdr w:val="none" w:sz="0" w:space="0" w:color="auto"/>
          <w:lang w:val="en-US"/>
        </w:rPr>
        <w:t>individuals</w:t>
      </w:r>
      <w:r w:rsidR="00024F08">
        <w:rPr>
          <w:bdr w:val="none" w:sz="0" w:space="0" w:color="auto"/>
          <w:lang w:val="en-US"/>
        </w:rPr>
        <w:t xml:space="preserve"> </w:t>
      </w:r>
      <w:r>
        <w:rPr>
          <w:bdr w:val="none" w:sz="0" w:space="0" w:color="auto"/>
          <w:lang w:val="en-US"/>
        </w:rPr>
        <w:t>in clinical trials</w:t>
      </w:r>
      <w:r w:rsidR="0070097F">
        <w:rPr>
          <w:bdr w:val="none" w:sz="0" w:space="0" w:color="auto"/>
          <w:lang w:val="en-US"/>
        </w:rPr>
        <w:t xml:space="preserve"> to support safe and effective data-driven use of medicinal products</w:t>
      </w:r>
      <w:r>
        <w:rPr>
          <w:bdr w:val="none" w:sz="0" w:space="0" w:color="auto"/>
          <w:lang w:val="en-US"/>
        </w:rPr>
        <w:t xml:space="preserve"> is ethical and supported b</w:t>
      </w:r>
      <w:r w:rsidR="00AE382E">
        <w:rPr>
          <w:bdr w:val="none" w:sz="0" w:space="0" w:color="auto"/>
          <w:lang w:val="en-US"/>
        </w:rPr>
        <w:t xml:space="preserve">y the </w:t>
      </w:r>
      <w:r w:rsidR="00AE382E" w:rsidRPr="0041703D">
        <w:rPr>
          <w:bdr w:val="none" w:sz="0" w:space="0" w:color="auto"/>
          <w:lang w:val="en-US"/>
        </w:rPr>
        <w:t>Declaration of Helsinki and ICH guidelines, specifically ICH E6(R3) and ICH E8(R1)</w:t>
      </w:r>
      <w:r w:rsidR="00AE382E">
        <w:rPr>
          <w:bdr w:val="none" w:sz="0" w:space="0" w:color="auto"/>
          <w:lang w:val="en-US"/>
        </w:rPr>
        <w:t>.</w:t>
      </w:r>
      <w:r w:rsidR="001D1488">
        <w:rPr>
          <w:bdr w:val="none" w:sz="0" w:space="0" w:color="auto"/>
          <w:lang w:val="en-US"/>
        </w:rPr>
        <w:t xml:space="preserve"> </w:t>
      </w:r>
      <w:r w:rsidR="18863AFC" w:rsidRPr="00375EA3">
        <w:rPr>
          <w:bdr w:val="none" w:sz="0" w:space="0" w:color="auto"/>
          <w:lang w:val="en-US"/>
        </w:rPr>
        <w:t>In addition to the responsibilities of the sponsor and regulatory authorities, Institutional Review Boards (IRB</w:t>
      </w:r>
      <w:r w:rsidR="00E8194F">
        <w:rPr>
          <w:bdr w:val="none" w:sz="0" w:space="0" w:color="auto"/>
          <w:lang w:val="en-US"/>
        </w:rPr>
        <w:t>s</w:t>
      </w:r>
      <w:r w:rsidR="18863AFC" w:rsidRPr="00375EA3">
        <w:rPr>
          <w:bdr w:val="none" w:sz="0" w:space="0" w:color="auto"/>
          <w:lang w:val="en-US"/>
        </w:rPr>
        <w:t xml:space="preserve">) </w:t>
      </w:r>
      <w:r w:rsidR="18863AFC" w:rsidRPr="00375EA3">
        <w:rPr>
          <w:bdr w:val="none" w:sz="0" w:space="0" w:color="auto"/>
          <w:lang w:val="en-US"/>
        </w:rPr>
        <w:lastRenderedPageBreak/>
        <w:t>or Ethics Committees (EC</w:t>
      </w:r>
      <w:r w:rsidR="00E8194F">
        <w:rPr>
          <w:bdr w:val="none" w:sz="0" w:space="0" w:color="auto"/>
          <w:lang w:val="en-US"/>
        </w:rPr>
        <w:t>s</w:t>
      </w:r>
      <w:r w:rsidR="18863AFC" w:rsidRPr="00375EA3">
        <w:rPr>
          <w:bdr w:val="none" w:sz="0" w:space="0" w:color="auto"/>
          <w:lang w:val="en-US"/>
        </w:rPr>
        <w:t xml:space="preserve">) have responsibility for </w:t>
      </w:r>
      <w:r w:rsidR="00F432D0" w:rsidRPr="00375EA3">
        <w:rPr>
          <w:bdr w:val="none" w:sz="0" w:space="0" w:color="auto"/>
          <w:lang w:val="en-US"/>
        </w:rPr>
        <w:t>evaluating</w:t>
      </w:r>
      <w:r w:rsidR="18863AFC" w:rsidRPr="00375EA3">
        <w:rPr>
          <w:bdr w:val="none" w:sz="0" w:space="0" w:color="auto"/>
          <w:lang w:val="en-US"/>
        </w:rPr>
        <w:t xml:space="preserve"> whether the risks of conducting the trial are reasonable in relation to anticipated benefits</w:t>
      </w:r>
      <w:r w:rsidR="00CC30CD" w:rsidRPr="009D3CD3">
        <w:rPr>
          <w:color w:val="auto"/>
          <w:bdr w:val="none" w:sz="0" w:space="0" w:color="auto"/>
          <w:lang w:val="en-US"/>
        </w:rPr>
        <w:t xml:space="preserve">. </w:t>
      </w:r>
      <w:r w:rsidR="00CC30CD" w:rsidRPr="006B1B4C">
        <w:rPr>
          <w:color w:val="auto"/>
          <w:bdr w:val="none" w:sz="0" w:space="0" w:color="auto"/>
          <w:lang w:val="en-US"/>
        </w:rPr>
        <w:t>Consideration should be given to the use of IRB</w:t>
      </w:r>
      <w:r w:rsidR="009D3CD3">
        <w:rPr>
          <w:color w:val="auto"/>
          <w:bdr w:val="none" w:sz="0" w:space="0" w:color="auto"/>
          <w:lang w:val="en-US"/>
        </w:rPr>
        <w:t>s</w:t>
      </w:r>
      <w:r w:rsidR="00CC30CD" w:rsidRPr="006B1B4C">
        <w:rPr>
          <w:color w:val="auto"/>
          <w:bdr w:val="none" w:sz="0" w:space="0" w:color="auto"/>
          <w:lang w:val="en-US"/>
        </w:rPr>
        <w:t xml:space="preserve"> or ECs experienced in working with pregnant and breastfeeding participants.</w:t>
      </w:r>
      <w:r w:rsidR="18863AFC" w:rsidRPr="006B1B4C">
        <w:rPr>
          <w:color w:val="auto"/>
          <w:bdr w:val="none" w:sz="0" w:space="0" w:color="auto"/>
          <w:lang w:val="en-US"/>
        </w:rPr>
        <w:t xml:space="preserve"> </w:t>
      </w:r>
      <w:r w:rsidR="18863AFC" w:rsidRPr="00375EA3">
        <w:rPr>
          <w:bdr w:val="none" w:sz="0" w:space="0" w:color="auto"/>
          <w:lang w:val="en-US"/>
        </w:rPr>
        <w:t xml:space="preserve">For protocols involving pregnant or breastfeeding </w:t>
      </w:r>
      <w:r w:rsidR="00C25243">
        <w:rPr>
          <w:bdr w:val="none" w:sz="0" w:space="0" w:color="auto"/>
          <w:lang w:val="en-US"/>
        </w:rPr>
        <w:t>individuals</w:t>
      </w:r>
      <w:r w:rsidR="18863AFC" w:rsidRPr="00375EA3">
        <w:rPr>
          <w:bdr w:val="none" w:sz="0" w:space="0" w:color="auto"/>
          <w:lang w:val="en-US"/>
        </w:rPr>
        <w:t xml:space="preserve">, this responsibility involves considerations for the </w:t>
      </w:r>
      <w:r w:rsidR="00522A3D" w:rsidRPr="00375EA3">
        <w:rPr>
          <w:bdr w:val="none" w:sz="0" w:space="0" w:color="auto"/>
          <w:lang w:val="en-US"/>
        </w:rPr>
        <w:t>participant</w:t>
      </w:r>
      <w:r w:rsidR="18863AFC" w:rsidRPr="00375EA3">
        <w:rPr>
          <w:bdr w:val="none" w:sz="0" w:space="0" w:color="auto"/>
          <w:lang w:val="en-US"/>
        </w:rPr>
        <w:t xml:space="preserve">, </w:t>
      </w:r>
      <w:r w:rsidR="00522A3D" w:rsidRPr="00375EA3">
        <w:rPr>
          <w:bdr w:val="none" w:sz="0" w:space="0" w:color="auto"/>
          <w:lang w:val="en-US"/>
        </w:rPr>
        <w:t>for</w:t>
      </w:r>
      <w:r w:rsidR="18863AFC" w:rsidRPr="00375EA3">
        <w:rPr>
          <w:bdr w:val="none" w:sz="0" w:space="0" w:color="auto"/>
          <w:lang w:val="en-US"/>
        </w:rPr>
        <w:t xml:space="preserve"> </w:t>
      </w:r>
      <w:r w:rsidR="00B848F7">
        <w:rPr>
          <w:bdr w:val="none" w:sz="0" w:space="0" w:color="auto"/>
          <w:lang w:val="en-US"/>
        </w:rPr>
        <w:t xml:space="preserve">their </w:t>
      </w:r>
      <w:r w:rsidR="18863AFC" w:rsidRPr="00375EA3">
        <w:rPr>
          <w:bdr w:val="none" w:sz="0" w:space="0" w:color="auto"/>
          <w:lang w:val="en-US"/>
        </w:rPr>
        <w:t>pregnancy</w:t>
      </w:r>
      <w:r w:rsidR="00522A3D" w:rsidRPr="7199DBB1">
        <w:rPr>
          <w:lang w:val="en-US"/>
        </w:rPr>
        <w:t>,</w:t>
      </w:r>
      <w:r w:rsidR="18863AFC" w:rsidRPr="00375EA3">
        <w:rPr>
          <w:bdr w:val="none" w:sz="0" w:space="0" w:color="auto"/>
          <w:lang w:val="en-US"/>
        </w:rPr>
        <w:t xml:space="preserve"> and the fetus</w:t>
      </w:r>
      <w:r w:rsidR="00B22F3D" w:rsidRPr="00375EA3">
        <w:rPr>
          <w:bdr w:val="none" w:sz="0" w:space="0" w:color="auto"/>
          <w:lang w:val="en-US"/>
        </w:rPr>
        <w:t xml:space="preserve"> or</w:t>
      </w:r>
      <w:r w:rsidR="00375EA3">
        <w:rPr>
          <w:bdr w:val="none" w:sz="0" w:space="0" w:color="auto"/>
          <w:lang w:val="en-US"/>
        </w:rPr>
        <w:t xml:space="preserve"> </w:t>
      </w:r>
      <w:r w:rsidR="18863AFC" w:rsidRPr="00375EA3">
        <w:rPr>
          <w:bdr w:val="none" w:sz="0" w:space="0" w:color="auto"/>
          <w:lang w:val="en-US"/>
        </w:rPr>
        <w:t>breastfed infant. Ensuring ethical conduct of the trial therefore requires additional considerations regarding any need for appropriate safeguards related to pregnancy or breastfeeding (including risk mitigation measures implemented in the protocol</w:t>
      </w:r>
      <w:r w:rsidR="0014516F" w:rsidRPr="00375EA3">
        <w:rPr>
          <w:bdr w:val="none" w:sz="0" w:space="0" w:color="auto"/>
          <w:lang w:val="en-US"/>
        </w:rPr>
        <w:t xml:space="preserve"> </w:t>
      </w:r>
      <w:r w:rsidR="18863AFC" w:rsidRPr="00375EA3">
        <w:rPr>
          <w:bdr w:val="none" w:sz="0" w:space="0" w:color="auto"/>
          <w:lang w:val="en-US"/>
        </w:rPr>
        <w:t>and stopping criteria), as well as additional considerations regarding informed consent (</w:t>
      </w:r>
      <w:r w:rsidR="002A386C" w:rsidRPr="00375EA3">
        <w:rPr>
          <w:bdr w:val="none" w:sz="0" w:space="0" w:color="auto"/>
          <w:lang w:val="en-US"/>
        </w:rPr>
        <w:t>S</w:t>
      </w:r>
      <w:r w:rsidR="18863AFC" w:rsidRPr="00375EA3">
        <w:rPr>
          <w:bdr w:val="none" w:sz="0" w:space="0" w:color="auto"/>
          <w:lang w:val="en-US"/>
        </w:rPr>
        <w:t>ections 4.4 and 5.5).</w:t>
      </w:r>
    </w:p>
    <w:p w14:paraId="4BF5989D" w14:textId="6522DD71" w:rsidR="009161B9" w:rsidRPr="0041703D" w:rsidRDefault="002A4677" w:rsidP="00B24476">
      <w:pPr>
        <w:pStyle w:val="Heading1"/>
        <w:rPr>
          <w:lang w:val="en-US"/>
        </w:rPr>
      </w:pPr>
      <w:bookmarkStart w:id="12" w:name="_Toc196980733"/>
      <w:r w:rsidRPr="0041703D">
        <w:rPr>
          <w:lang w:val="en-US"/>
        </w:rPr>
        <w:t>PREGNANCY</w:t>
      </w:r>
      <w:bookmarkEnd w:id="12"/>
    </w:p>
    <w:p w14:paraId="27ECA9CF" w14:textId="53D43729" w:rsidR="009161B9" w:rsidRPr="0041703D" w:rsidRDefault="002A4677" w:rsidP="00B24476">
      <w:pPr>
        <w:pStyle w:val="Heading2"/>
        <w:rPr>
          <w:lang w:val="en-US"/>
        </w:rPr>
      </w:pPr>
      <w:bookmarkStart w:id="13" w:name="_Toc196980734"/>
      <w:r w:rsidRPr="0041703D">
        <w:rPr>
          <w:lang w:val="en-US"/>
        </w:rPr>
        <w:t>Development Strategy</w:t>
      </w:r>
      <w:bookmarkEnd w:id="13"/>
    </w:p>
    <w:p w14:paraId="601F5E09" w14:textId="2B9C69F2" w:rsidR="002A4677" w:rsidRPr="0041703D" w:rsidRDefault="002134FD" w:rsidP="00B24476">
      <w:pPr>
        <w:pStyle w:val="Text"/>
        <w:widowControl/>
        <w:spacing w:line="360" w:lineRule="auto"/>
        <w:jc w:val="both"/>
        <w:rPr>
          <w:bdr w:val="none" w:sz="0" w:space="0" w:color="auto"/>
          <w:lang w:val="en-US"/>
        </w:rPr>
      </w:pPr>
      <w:r w:rsidRPr="0041703D">
        <w:rPr>
          <w:bdr w:val="none" w:sz="0" w:space="0" w:color="auto"/>
          <w:lang w:val="en-US"/>
        </w:rPr>
        <w:t xml:space="preserve">Sponsors should </w:t>
      </w:r>
      <w:r w:rsidRPr="00093629">
        <w:rPr>
          <w:bdr w:val="none" w:sz="0" w:space="0" w:color="auto"/>
          <w:lang w:val="en-US"/>
        </w:rPr>
        <w:t>anticipate</w:t>
      </w:r>
      <w:r w:rsidR="00093629" w:rsidRPr="00C64667">
        <w:rPr>
          <w:bdr w:val="none" w:sz="0" w:space="0" w:color="auto"/>
          <w:lang w:val="en-US"/>
        </w:rPr>
        <w:t xml:space="preserve"> </w:t>
      </w:r>
      <w:r w:rsidRPr="00093629">
        <w:rPr>
          <w:bdr w:val="none" w:sz="0" w:space="0" w:color="auto"/>
          <w:lang w:val="en-US"/>
        </w:rPr>
        <w:t>that</w:t>
      </w:r>
      <w:r w:rsidRPr="0041703D">
        <w:rPr>
          <w:bdr w:val="none" w:sz="0" w:space="0" w:color="auto"/>
          <w:lang w:val="en-US"/>
        </w:rPr>
        <w:t xml:space="preserve"> the approach to include pregnant </w:t>
      </w:r>
      <w:r w:rsidR="00C25243">
        <w:rPr>
          <w:bdr w:val="none" w:sz="0" w:space="0" w:color="auto"/>
          <w:lang w:val="en-US"/>
        </w:rPr>
        <w:t>individuals</w:t>
      </w:r>
      <w:r w:rsidRPr="0041703D">
        <w:rPr>
          <w:bdr w:val="none" w:sz="0" w:space="0" w:color="auto"/>
          <w:lang w:val="en-US"/>
        </w:rPr>
        <w:t xml:space="preserve"> in clinical trials will require careful assessment of benefits and risks that may evolve depending on multiple factors, including the stage of clinical development, the </w:t>
      </w:r>
      <w:r w:rsidR="0060089E">
        <w:rPr>
          <w:bdr w:val="none" w:sz="0" w:space="0" w:color="auto"/>
          <w:lang w:val="en-US"/>
        </w:rPr>
        <w:t>duration</w:t>
      </w:r>
      <w:r w:rsidR="0060089E" w:rsidRPr="0041703D">
        <w:rPr>
          <w:bdr w:val="none" w:sz="0" w:space="0" w:color="auto"/>
          <w:lang w:val="en-US"/>
        </w:rPr>
        <w:t xml:space="preserve"> </w:t>
      </w:r>
      <w:r w:rsidRPr="0041703D">
        <w:rPr>
          <w:bdr w:val="none" w:sz="0" w:space="0" w:color="auto"/>
          <w:lang w:val="en-US"/>
        </w:rPr>
        <w:t xml:space="preserve">of treatment, the indication being sought, and the strength of the </w:t>
      </w:r>
      <w:r w:rsidR="007C22F8">
        <w:rPr>
          <w:bdr w:val="none" w:sz="0" w:space="0" w:color="auto"/>
          <w:lang w:val="en-US"/>
        </w:rPr>
        <w:t xml:space="preserve">available </w:t>
      </w:r>
      <w:r w:rsidRPr="0041703D">
        <w:rPr>
          <w:bdr w:val="none" w:sz="0" w:space="0" w:color="auto"/>
          <w:lang w:val="en-US"/>
        </w:rPr>
        <w:t xml:space="preserve">evidence. </w:t>
      </w:r>
      <w:r w:rsidRPr="00123D6E">
        <w:rPr>
          <w:bdr w:val="none" w:sz="0" w:space="0" w:color="auto"/>
          <w:lang w:val="en-US"/>
        </w:rPr>
        <w:t>In addition, the approach may differ based on the anticipated trimester of pregnancy of participants to be included in the clinical trial.</w:t>
      </w:r>
      <w:r w:rsidRPr="0041703D">
        <w:rPr>
          <w:bdr w:val="none" w:sz="0" w:space="0" w:color="auto"/>
          <w:lang w:val="en-US"/>
        </w:rPr>
        <w:t xml:space="preserve"> This section of the guideline lays out considerations for incorporating these complexities into the development strategy of an investigational product.</w:t>
      </w:r>
    </w:p>
    <w:p w14:paraId="6E0FA9E7" w14:textId="518D9B0F" w:rsidR="00C469E6" w:rsidRPr="0041703D" w:rsidRDefault="00C469E6" w:rsidP="00B24476">
      <w:pPr>
        <w:pStyle w:val="Heading3"/>
        <w:rPr>
          <w:lang w:val="en-US"/>
        </w:rPr>
      </w:pPr>
      <w:bookmarkStart w:id="14" w:name="_Toc196980735"/>
      <w:r w:rsidRPr="0041703D">
        <w:rPr>
          <w:lang w:val="en-US"/>
        </w:rPr>
        <w:t>Factors to Consider When Planning for Pregnancy Data Collection</w:t>
      </w:r>
      <w:bookmarkEnd w:id="14"/>
    </w:p>
    <w:p w14:paraId="6FD0C24C" w14:textId="664E9497" w:rsidR="00375EA3" w:rsidRDefault="00D73D20" w:rsidP="00B24476">
      <w:pPr>
        <w:pStyle w:val="Text"/>
        <w:widowControl/>
        <w:spacing w:line="360" w:lineRule="auto"/>
        <w:jc w:val="both"/>
        <w:rPr>
          <w:bdr w:val="none" w:sz="0" w:space="0" w:color="auto"/>
          <w:lang w:val="en-US"/>
        </w:rPr>
      </w:pPr>
      <w:r w:rsidRPr="0041703D">
        <w:rPr>
          <w:bdr w:val="none" w:sz="0" w:space="0" w:color="auto"/>
          <w:lang w:val="en-US"/>
        </w:rPr>
        <w:t xml:space="preserve">Incorporating evidence collection for pregnant </w:t>
      </w:r>
      <w:r w:rsidR="00C25243">
        <w:rPr>
          <w:bdr w:val="none" w:sz="0" w:space="0" w:color="auto"/>
          <w:lang w:val="en-US"/>
        </w:rPr>
        <w:t>individuals</w:t>
      </w:r>
      <w:r w:rsidRPr="0041703D">
        <w:rPr>
          <w:bdr w:val="none" w:sz="0" w:space="0" w:color="auto"/>
          <w:lang w:val="en-US"/>
        </w:rPr>
        <w:t xml:space="preserve"> into the development strategy starts with considering the targeted </w:t>
      </w:r>
      <w:r w:rsidR="00404CEF">
        <w:rPr>
          <w:bdr w:val="none" w:sz="0" w:space="0" w:color="auto"/>
          <w:lang w:val="en-US"/>
        </w:rPr>
        <w:t>condition</w:t>
      </w:r>
      <w:r w:rsidRPr="0041703D">
        <w:rPr>
          <w:bdr w:val="none" w:sz="0" w:space="0" w:color="auto"/>
          <w:lang w:val="en-US"/>
        </w:rPr>
        <w:t>, patient population, and existing treatments. In addition, sponsors should consider how pregnancy might affect the disease state (e.g., potential worsening of the disease</w:t>
      </w:r>
      <w:r w:rsidR="00824C85">
        <w:rPr>
          <w:bdr w:val="none" w:sz="0" w:space="0" w:color="auto"/>
          <w:lang w:val="en-US"/>
        </w:rPr>
        <w:t>/</w:t>
      </w:r>
      <w:r w:rsidRPr="0041703D">
        <w:rPr>
          <w:bdr w:val="none" w:sz="0" w:space="0" w:color="auto"/>
          <w:lang w:val="en-US"/>
        </w:rPr>
        <w:t>condition if under- or untreated)</w:t>
      </w:r>
      <w:r w:rsidR="00B848F7">
        <w:rPr>
          <w:bdr w:val="none" w:sz="0" w:space="0" w:color="auto"/>
          <w:lang w:val="en-US"/>
        </w:rPr>
        <w:t>,</w:t>
      </w:r>
      <w:r w:rsidRPr="0041703D">
        <w:rPr>
          <w:bdr w:val="none" w:sz="0" w:space="0" w:color="auto"/>
          <w:lang w:val="en-US"/>
        </w:rPr>
        <w:t xml:space="preserve"> as well as how the patient’s disease (and its treatment) could impact the pregnancy and its outcomes (e.g., the potential increase in risk of adverse</w:t>
      </w:r>
      <w:r w:rsidR="006A3451">
        <w:rPr>
          <w:bdr w:val="none" w:sz="0" w:space="0" w:color="auto"/>
          <w:lang w:val="en-US"/>
        </w:rPr>
        <w:t xml:space="preserve"> </w:t>
      </w:r>
      <w:r w:rsidRPr="0041703D">
        <w:rPr>
          <w:bdr w:val="none" w:sz="0" w:space="0" w:color="auto"/>
          <w:lang w:val="en-US"/>
        </w:rPr>
        <w:t>pregnancy outcomes due to inadequate disease control).</w:t>
      </w:r>
      <w:r w:rsidR="00DE3E63">
        <w:rPr>
          <w:bdr w:val="none" w:sz="0" w:space="0" w:color="auto"/>
          <w:lang w:val="en-US"/>
        </w:rPr>
        <w:t xml:space="preserve"> </w:t>
      </w:r>
      <w:r w:rsidR="00FF377B">
        <w:rPr>
          <w:bdr w:val="none" w:sz="0" w:space="0" w:color="auto"/>
          <w:lang w:val="en-US"/>
        </w:rPr>
        <w:t xml:space="preserve">These considerations </w:t>
      </w:r>
      <w:r w:rsidR="002B338A">
        <w:rPr>
          <w:bdr w:val="none" w:sz="0" w:space="0" w:color="auto"/>
          <w:lang w:val="en-US"/>
        </w:rPr>
        <w:t>will</w:t>
      </w:r>
      <w:r w:rsidR="00426C98">
        <w:rPr>
          <w:bdr w:val="none" w:sz="0" w:space="0" w:color="auto"/>
          <w:lang w:val="en-US"/>
        </w:rPr>
        <w:t xml:space="preserve"> </w:t>
      </w:r>
      <w:r w:rsidR="002B338A">
        <w:rPr>
          <w:bdr w:val="none" w:sz="0" w:space="0" w:color="auto"/>
          <w:lang w:val="en-US"/>
        </w:rPr>
        <w:t>influence</w:t>
      </w:r>
      <w:r w:rsidR="00FF377B">
        <w:rPr>
          <w:bdr w:val="none" w:sz="0" w:space="0" w:color="auto"/>
          <w:lang w:val="en-US"/>
        </w:rPr>
        <w:t xml:space="preserve"> the </w:t>
      </w:r>
      <w:r w:rsidR="00F72F9E">
        <w:rPr>
          <w:bdr w:val="none" w:sz="0" w:space="0" w:color="auto"/>
          <w:lang w:val="en-US"/>
        </w:rPr>
        <w:t xml:space="preserve">timing and the type of </w:t>
      </w:r>
      <w:r w:rsidR="00FF377B">
        <w:rPr>
          <w:bdr w:val="none" w:sz="0" w:space="0" w:color="auto"/>
          <w:lang w:val="en-US"/>
        </w:rPr>
        <w:t>data to be collected</w:t>
      </w:r>
      <w:r w:rsidR="00F72F9E">
        <w:rPr>
          <w:bdr w:val="none" w:sz="0" w:space="0" w:color="auto"/>
          <w:lang w:val="en-US"/>
        </w:rPr>
        <w:t xml:space="preserve"> (see </w:t>
      </w:r>
      <w:r w:rsidR="00BD2D7E">
        <w:rPr>
          <w:bdr w:val="none" w:sz="0" w:space="0" w:color="auto"/>
          <w:lang w:val="en-US"/>
        </w:rPr>
        <w:t>S</w:t>
      </w:r>
      <w:r w:rsidR="00F72F9E">
        <w:rPr>
          <w:bdr w:val="none" w:sz="0" w:space="0" w:color="auto"/>
          <w:lang w:val="en-US"/>
        </w:rPr>
        <w:t>ection 4.2)</w:t>
      </w:r>
      <w:r w:rsidR="00426C98">
        <w:rPr>
          <w:bdr w:val="none" w:sz="0" w:space="0" w:color="auto"/>
          <w:lang w:val="en-US"/>
        </w:rPr>
        <w:t>.</w:t>
      </w:r>
    </w:p>
    <w:p w14:paraId="206ACA5F" w14:textId="3FB491F3" w:rsidR="00610BA6" w:rsidRPr="0041703D" w:rsidRDefault="00D73D20" w:rsidP="00B24476">
      <w:pPr>
        <w:pStyle w:val="Text"/>
        <w:widowControl/>
        <w:spacing w:line="360" w:lineRule="auto"/>
        <w:jc w:val="both"/>
        <w:rPr>
          <w:bdr w:val="none" w:sz="0" w:space="0" w:color="auto"/>
          <w:lang w:val="en-US"/>
        </w:rPr>
      </w:pPr>
      <w:r w:rsidRPr="00FC4EFB">
        <w:rPr>
          <w:bdr w:val="none" w:sz="0" w:space="0" w:color="auto"/>
          <w:lang w:val="en-US"/>
        </w:rPr>
        <w:t xml:space="preserve">When the investigational product is likely to be used by </w:t>
      </w:r>
      <w:r w:rsidR="00C25243" w:rsidRPr="00FC4EFB">
        <w:rPr>
          <w:bdr w:val="none" w:sz="0" w:space="0" w:color="auto"/>
          <w:lang w:val="en-US"/>
        </w:rPr>
        <w:t>individuals</w:t>
      </w:r>
      <w:r w:rsidRPr="00FC4EFB">
        <w:rPr>
          <w:bdr w:val="none" w:sz="0" w:space="0" w:color="auto"/>
          <w:lang w:val="en-US"/>
        </w:rPr>
        <w:t xml:space="preserve"> of child-bearing potential, collecting data on </w:t>
      </w:r>
      <w:r w:rsidR="00A04203" w:rsidRPr="00FC4EFB">
        <w:rPr>
          <w:bdr w:val="none" w:sz="0" w:space="0" w:color="auto"/>
          <w:lang w:val="en-US"/>
        </w:rPr>
        <w:t xml:space="preserve">safety, </w:t>
      </w:r>
      <w:r w:rsidR="004D1301" w:rsidRPr="00322478">
        <w:rPr>
          <w:bdr w:val="none" w:sz="0" w:space="0" w:color="auto"/>
          <w:lang w:val="en-US"/>
        </w:rPr>
        <w:t xml:space="preserve">efficacy, </w:t>
      </w:r>
      <w:r w:rsidR="009E2C3D" w:rsidRPr="00322478">
        <w:rPr>
          <w:bdr w:val="none" w:sz="0" w:space="0" w:color="auto"/>
          <w:lang w:val="en-US"/>
        </w:rPr>
        <w:t>PK</w:t>
      </w:r>
      <w:r w:rsidR="004D1301" w:rsidRPr="00322478">
        <w:rPr>
          <w:bdr w:val="none" w:sz="0" w:space="0" w:color="auto"/>
          <w:lang w:val="en-US"/>
        </w:rPr>
        <w:t xml:space="preserve"> during pregnancy</w:t>
      </w:r>
      <w:r w:rsidR="00A04203" w:rsidRPr="00322478">
        <w:rPr>
          <w:bdr w:val="none" w:sz="0" w:space="0" w:color="auto"/>
          <w:lang w:val="en-US"/>
        </w:rPr>
        <w:t xml:space="preserve">, </w:t>
      </w:r>
      <w:r w:rsidR="00465CCF" w:rsidRPr="00322478">
        <w:rPr>
          <w:bdr w:val="none" w:sz="0" w:space="0" w:color="auto"/>
          <w:lang w:val="en-US"/>
        </w:rPr>
        <w:t>and predicted exposure to the fetus</w:t>
      </w:r>
      <w:r w:rsidRPr="00322478">
        <w:rPr>
          <w:bdr w:val="none" w:sz="0" w:space="0" w:color="auto"/>
          <w:lang w:val="en-US"/>
        </w:rPr>
        <w:t xml:space="preserve"> </w:t>
      </w:r>
      <w:r w:rsidRPr="00FC4EFB">
        <w:rPr>
          <w:bdr w:val="none" w:sz="0" w:space="0" w:color="auto"/>
          <w:lang w:val="en-US"/>
        </w:rPr>
        <w:t xml:space="preserve">is important </w:t>
      </w:r>
      <w:r w:rsidR="00456FC8" w:rsidRPr="00FC4EFB">
        <w:rPr>
          <w:bdr w:val="none" w:sz="0" w:space="0" w:color="auto"/>
          <w:lang w:val="en-US"/>
        </w:rPr>
        <w:t>to support</w:t>
      </w:r>
      <w:r w:rsidR="00572D60" w:rsidRPr="00FC4EFB">
        <w:rPr>
          <w:bdr w:val="none" w:sz="0" w:space="0" w:color="auto"/>
          <w:lang w:val="en-US"/>
        </w:rPr>
        <w:t xml:space="preserve"> </w:t>
      </w:r>
      <w:r w:rsidRPr="00FC4EFB">
        <w:rPr>
          <w:bdr w:val="none" w:sz="0" w:space="0" w:color="auto"/>
          <w:lang w:val="en-US"/>
        </w:rPr>
        <w:t>informed decision</w:t>
      </w:r>
      <w:r w:rsidR="00E14EA0">
        <w:rPr>
          <w:bdr w:val="none" w:sz="0" w:space="0" w:color="auto"/>
          <w:lang w:val="en-US"/>
        </w:rPr>
        <w:noBreakHyphen/>
      </w:r>
      <w:r w:rsidRPr="00FC4EFB">
        <w:rPr>
          <w:bdr w:val="none" w:sz="0" w:space="0" w:color="auto"/>
          <w:lang w:val="en-US"/>
        </w:rPr>
        <w:t xml:space="preserve">making. </w:t>
      </w:r>
      <w:r w:rsidR="003F2205" w:rsidRPr="00FC4EFB">
        <w:rPr>
          <w:bdr w:val="none" w:sz="0" w:space="0" w:color="auto"/>
          <w:lang w:val="en-US"/>
        </w:rPr>
        <w:t>D</w:t>
      </w:r>
      <w:r w:rsidRPr="00FC4EFB">
        <w:rPr>
          <w:bdr w:val="none" w:sz="0" w:space="0" w:color="auto"/>
          <w:lang w:val="en-US"/>
        </w:rPr>
        <w:t>ata</w:t>
      </w:r>
      <w:r w:rsidRPr="0041703D">
        <w:rPr>
          <w:bdr w:val="none" w:sz="0" w:space="0" w:color="auto"/>
          <w:lang w:val="en-US"/>
        </w:rPr>
        <w:t xml:space="preserve"> should be collected as early as possible and appropriately timed in </w:t>
      </w:r>
      <w:r w:rsidR="008F0C70">
        <w:rPr>
          <w:bdr w:val="none" w:sz="0" w:space="0" w:color="auto"/>
          <w:lang w:val="en-US"/>
        </w:rPr>
        <w:t xml:space="preserve">product </w:t>
      </w:r>
      <w:r w:rsidRPr="0041703D">
        <w:rPr>
          <w:bdr w:val="none" w:sz="0" w:space="0" w:color="auto"/>
          <w:lang w:val="en-US"/>
        </w:rPr>
        <w:t xml:space="preserve">development. </w:t>
      </w:r>
      <w:r w:rsidR="00610BA6" w:rsidRPr="0041703D">
        <w:rPr>
          <w:bdr w:val="none" w:sz="0" w:space="0" w:color="auto"/>
          <w:lang w:val="en-US"/>
        </w:rPr>
        <w:t xml:space="preserve">Sponsors are encouraged </w:t>
      </w:r>
      <w:r w:rsidR="00610BA6">
        <w:rPr>
          <w:bdr w:val="none" w:sz="0" w:space="0" w:color="auto"/>
          <w:lang w:val="en-US"/>
        </w:rPr>
        <w:t xml:space="preserve">to evaluate and </w:t>
      </w:r>
      <w:r w:rsidR="00610BA6" w:rsidRPr="0041703D">
        <w:rPr>
          <w:bdr w:val="none" w:sz="0" w:space="0" w:color="auto"/>
          <w:lang w:val="en-US"/>
        </w:rPr>
        <w:t>update</w:t>
      </w:r>
      <w:r w:rsidR="00610BA6">
        <w:rPr>
          <w:bdr w:val="none" w:sz="0" w:space="0" w:color="auto"/>
          <w:lang w:val="en-US"/>
        </w:rPr>
        <w:t xml:space="preserve"> the development strategy</w:t>
      </w:r>
      <w:r w:rsidR="00610BA6" w:rsidRPr="0041703D">
        <w:rPr>
          <w:bdr w:val="none" w:sz="0" w:space="0" w:color="auto"/>
          <w:lang w:val="en-US"/>
        </w:rPr>
        <w:t xml:space="preserve"> as new information or data become available.</w:t>
      </w:r>
    </w:p>
    <w:p w14:paraId="2AEB0639" w14:textId="6E42DE90" w:rsidR="00D73D20" w:rsidRPr="0041703D" w:rsidRDefault="00D73D20" w:rsidP="00B24476">
      <w:pPr>
        <w:pStyle w:val="Text"/>
        <w:keepNext/>
        <w:keepLines/>
        <w:widowControl/>
        <w:spacing w:line="360" w:lineRule="auto"/>
        <w:jc w:val="both"/>
        <w:rPr>
          <w:bdr w:val="none" w:sz="0" w:space="0" w:color="auto"/>
          <w:lang w:val="en-US"/>
        </w:rPr>
      </w:pPr>
      <w:r w:rsidRPr="0041703D">
        <w:rPr>
          <w:bdr w:val="none" w:sz="0" w:space="0" w:color="auto"/>
          <w:lang w:val="en-US"/>
        </w:rPr>
        <w:lastRenderedPageBreak/>
        <w:t>Situations that represent an especially high medical need for such data collection include but are not limited to:</w:t>
      </w:r>
    </w:p>
    <w:p w14:paraId="155A88A9" w14:textId="66734945" w:rsidR="00D73D20" w:rsidRPr="0041703D" w:rsidRDefault="00D73D20" w:rsidP="0025767D">
      <w:pPr>
        <w:pStyle w:val="Text"/>
        <w:keepNext/>
        <w:keepLines/>
        <w:widowControl/>
        <w:numPr>
          <w:ilvl w:val="0"/>
          <w:numId w:val="2"/>
        </w:numPr>
        <w:spacing w:line="360" w:lineRule="auto"/>
        <w:jc w:val="both"/>
        <w:rPr>
          <w:bdr w:val="none" w:sz="0" w:space="0" w:color="auto"/>
          <w:lang w:val="en-US"/>
        </w:rPr>
      </w:pPr>
      <w:r w:rsidRPr="0041703D">
        <w:rPr>
          <w:bdr w:val="none" w:sz="0" w:space="0" w:color="auto"/>
          <w:lang w:val="en-US"/>
        </w:rPr>
        <w:t>Public health emergencies</w:t>
      </w:r>
      <w:r w:rsidR="009A0E87">
        <w:rPr>
          <w:bdr w:val="none" w:sz="0" w:space="0" w:color="auto"/>
          <w:lang w:val="en-US"/>
        </w:rPr>
        <w:t>;</w:t>
      </w:r>
    </w:p>
    <w:p w14:paraId="4D39679A" w14:textId="3E3AD0C0" w:rsidR="00D73D20" w:rsidRPr="0041703D" w:rsidRDefault="00D73D20" w:rsidP="0025767D">
      <w:pPr>
        <w:pStyle w:val="Text"/>
        <w:keepNext/>
        <w:keepLines/>
        <w:widowControl/>
        <w:numPr>
          <w:ilvl w:val="0"/>
          <w:numId w:val="2"/>
        </w:numPr>
        <w:spacing w:line="360" w:lineRule="auto"/>
        <w:jc w:val="both"/>
        <w:rPr>
          <w:bdr w:val="none" w:sz="0" w:space="0" w:color="auto"/>
          <w:lang w:val="en-US"/>
        </w:rPr>
      </w:pPr>
      <w:r w:rsidRPr="0041703D">
        <w:rPr>
          <w:bdr w:val="none" w:sz="0" w:space="0" w:color="auto"/>
          <w:lang w:val="en-US"/>
        </w:rPr>
        <w:t xml:space="preserve">Diseases that, if left untreated, are likely to </w:t>
      </w:r>
      <w:r w:rsidR="002D03B8">
        <w:rPr>
          <w:bdr w:val="none" w:sz="0" w:space="0" w:color="auto"/>
          <w:lang w:val="en-US"/>
        </w:rPr>
        <w:t xml:space="preserve">adversely </w:t>
      </w:r>
      <w:r w:rsidRPr="0041703D">
        <w:rPr>
          <w:bdr w:val="none" w:sz="0" w:space="0" w:color="auto"/>
          <w:lang w:val="en-US"/>
        </w:rPr>
        <w:t xml:space="preserve">affect the health of the pregnant </w:t>
      </w:r>
      <w:r w:rsidR="00FD6826">
        <w:rPr>
          <w:bdr w:val="none" w:sz="0" w:space="0" w:color="auto"/>
          <w:lang w:val="en-US"/>
        </w:rPr>
        <w:t>individual</w:t>
      </w:r>
      <w:r w:rsidRPr="0041703D">
        <w:rPr>
          <w:bdr w:val="none" w:sz="0" w:space="0" w:color="auto"/>
          <w:lang w:val="en-US"/>
        </w:rPr>
        <w:t xml:space="preserve">, the outcome of the pregnancy, and/or the health of </w:t>
      </w:r>
      <w:r w:rsidR="00E92E06">
        <w:rPr>
          <w:bdr w:val="none" w:sz="0" w:space="0" w:color="auto"/>
          <w:lang w:val="en-US"/>
        </w:rPr>
        <w:t xml:space="preserve">the </w:t>
      </w:r>
      <w:r w:rsidRPr="0041703D">
        <w:rPr>
          <w:bdr w:val="none" w:sz="0" w:space="0" w:color="auto"/>
          <w:lang w:val="en-US"/>
        </w:rPr>
        <w:t>fetus/child (e.g., certain autoimmune diseases such as systemic lupus erythematosus</w:t>
      </w:r>
      <w:r w:rsidR="00405B15">
        <w:rPr>
          <w:bdr w:val="none" w:sz="0" w:space="0" w:color="auto"/>
          <w:lang w:val="en-US"/>
        </w:rPr>
        <w:t xml:space="preserve"> (SLE)</w:t>
      </w:r>
      <w:r w:rsidRPr="0041703D">
        <w:rPr>
          <w:bdr w:val="none" w:sz="0" w:space="0" w:color="auto"/>
          <w:lang w:val="en-US"/>
        </w:rPr>
        <w:t xml:space="preserve"> or human immunodeficiency virus (HIV) infection)</w:t>
      </w:r>
      <w:r w:rsidR="00C45A12">
        <w:rPr>
          <w:bdr w:val="none" w:sz="0" w:space="0" w:color="auto"/>
          <w:lang w:val="en-US"/>
        </w:rPr>
        <w:t>;</w:t>
      </w:r>
    </w:p>
    <w:p w14:paraId="2E485F3B" w14:textId="2599B20B" w:rsidR="00D73D20" w:rsidRPr="0041703D" w:rsidRDefault="00D73D20" w:rsidP="0025767D">
      <w:pPr>
        <w:pStyle w:val="Text"/>
        <w:widowControl/>
        <w:numPr>
          <w:ilvl w:val="0"/>
          <w:numId w:val="2"/>
        </w:numPr>
        <w:spacing w:line="360" w:lineRule="auto"/>
        <w:jc w:val="both"/>
        <w:rPr>
          <w:bdr w:val="none" w:sz="0" w:space="0" w:color="auto"/>
          <w:lang w:val="en-US"/>
        </w:rPr>
      </w:pPr>
      <w:r w:rsidRPr="0041703D">
        <w:rPr>
          <w:bdr w:val="none" w:sz="0" w:space="0" w:color="auto"/>
          <w:lang w:val="en-US"/>
        </w:rPr>
        <w:t>Diseases for which the</w:t>
      </w:r>
      <w:r w:rsidR="00CE0960">
        <w:rPr>
          <w:bdr w:val="none" w:sz="0" w:space="0" w:color="auto"/>
          <w:lang w:val="en-US"/>
        </w:rPr>
        <w:t xml:space="preserve"> available treatments are</w:t>
      </w:r>
      <w:r w:rsidRPr="0041703D">
        <w:rPr>
          <w:bdr w:val="none" w:sz="0" w:space="0" w:color="auto"/>
          <w:lang w:val="en-US"/>
        </w:rPr>
        <w:t xml:space="preserve"> not satisfactory </w:t>
      </w:r>
      <w:r w:rsidR="00C114AE">
        <w:rPr>
          <w:bdr w:val="none" w:sz="0" w:space="0" w:color="auto"/>
          <w:lang w:val="en-US"/>
        </w:rPr>
        <w:t xml:space="preserve">in pregnancy </w:t>
      </w:r>
      <w:r w:rsidRPr="0041703D">
        <w:rPr>
          <w:bdr w:val="none" w:sz="0" w:space="0" w:color="auto"/>
          <w:lang w:val="en-US"/>
        </w:rPr>
        <w:t xml:space="preserve">and/or </w:t>
      </w:r>
      <w:r w:rsidR="00CE0960">
        <w:rPr>
          <w:bdr w:val="none" w:sz="0" w:space="0" w:color="auto"/>
          <w:lang w:val="en-US"/>
        </w:rPr>
        <w:t>are</w:t>
      </w:r>
      <w:r w:rsidR="00870EC7">
        <w:rPr>
          <w:bdr w:val="none" w:sz="0" w:space="0" w:color="auto"/>
          <w:lang w:val="en-US"/>
        </w:rPr>
        <w:t xml:space="preserve"> </w:t>
      </w:r>
      <w:r w:rsidRPr="0041703D">
        <w:rPr>
          <w:bdr w:val="none" w:sz="0" w:space="0" w:color="auto"/>
          <w:lang w:val="en-US"/>
        </w:rPr>
        <w:t xml:space="preserve">known to carry high risks for the pregnant </w:t>
      </w:r>
      <w:r w:rsidR="00C25243">
        <w:rPr>
          <w:bdr w:val="none" w:sz="0" w:space="0" w:color="auto"/>
          <w:lang w:val="en-US"/>
        </w:rPr>
        <w:t>individual</w:t>
      </w:r>
      <w:r w:rsidR="00C25243" w:rsidRPr="0041703D">
        <w:rPr>
          <w:bdr w:val="none" w:sz="0" w:space="0" w:color="auto"/>
          <w:lang w:val="en-US"/>
        </w:rPr>
        <w:t xml:space="preserve"> </w:t>
      </w:r>
      <w:r w:rsidRPr="0041703D">
        <w:rPr>
          <w:bdr w:val="none" w:sz="0" w:space="0" w:color="auto"/>
          <w:lang w:val="en-US"/>
        </w:rPr>
        <w:t xml:space="preserve">and/or </w:t>
      </w:r>
      <w:r w:rsidR="0065419D">
        <w:rPr>
          <w:bdr w:val="none" w:sz="0" w:space="0" w:color="auto"/>
          <w:lang w:val="en-US"/>
        </w:rPr>
        <w:t xml:space="preserve">the </w:t>
      </w:r>
      <w:r w:rsidRPr="0041703D">
        <w:rPr>
          <w:bdr w:val="none" w:sz="0" w:space="0" w:color="auto"/>
          <w:lang w:val="en-US"/>
        </w:rPr>
        <w:t>fetus</w:t>
      </w:r>
      <w:r w:rsidR="00A77331">
        <w:rPr>
          <w:bdr w:val="none" w:sz="0" w:space="0" w:color="auto"/>
          <w:lang w:val="en-US"/>
        </w:rPr>
        <w:t>/child</w:t>
      </w:r>
      <w:r w:rsidRPr="0041703D">
        <w:rPr>
          <w:bdr w:val="none" w:sz="0" w:space="0" w:color="auto"/>
          <w:lang w:val="en-US"/>
        </w:rPr>
        <w:t xml:space="preserve"> (e.g., known</w:t>
      </w:r>
      <w:r w:rsidR="00F82254">
        <w:rPr>
          <w:bdr w:val="none" w:sz="0" w:space="0" w:color="auto"/>
          <w:lang w:val="en-US"/>
        </w:rPr>
        <w:t xml:space="preserve"> or suspected</w:t>
      </w:r>
      <w:r w:rsidRPr="0041703D">
        <w:rPr>
          <w:bdr w:val="none" w:sz="0" w:space="0" w:color="auto"/>
          <w:lang w:val="en-US"/>
        </w:rPr>
        <w:t xml:space="preserve"> teratogenicity</w:t>
      </w:r>
      <w:r w:rsidR="002C53FE">
        <w:rPr>
          <w:bdr w:val="none" w:sz="0" w:space="0" w:color="auto"/>
          <w:lang w:val="en-US"/>
        </w:rPr>
        <w:t xml:space="preserve"> or</w:t>
      </w:r>
      <w:r w:rsidRPr="0041703D">
        <w:rPr>
          <w:bdr w:val="none" w:sz="0" w:space="0" w:color="auto"/>
          <w:lang w:val="en-US"/>
        </w:rPr>
        <w:t xml:space="preserve"> increased risk of pregnancy loss)</w:t>
      </w:r>
      <w:r w:rsidR="004C6B33">
        <w:rPr>
          <w:bdr w:val="none" w:sz="0" w:space="0" w:color="auto"/>
          <w:lang w:val="en-US"/>
        </w:rPr>
        <w:t>.</w:t>
      </w:r>
    </w:p>
    <w:p w14:paraId="5CC1021B" w14:textId="1E595B7F" w:rsidR="00E25F0E" w:rsidRPr="0041703D" w:rsidRDefault="00CF01FE" w:rsidP="00B24476">
      <w:pPr>
        <w:pStyle w:val="Text"/>
        <w:widowControl/>
        <w:spacing w:line="360" w:lineRule="auto"/>
        <w:jc w:val="both"/>
        <w:rPr>
          <w:bdr w:val="none" w:sz="0" w:space="0" w:color="auto"/>
          <w:lang w:val="en-US"/>
        </w:rPr>
      </w:pPr>
      <w:r>
        <w:rPr>
          <w:bdr w:val="none" w:sz="0" w:space="0" w:color="auto"/>
          <w:lang w:val="en-US"/>
        </w:rPr>
        <w:t>I</w:t>
      </w:r>
      <w:r w:rsidR="00E25F0E" w:rsidRPr="002827CC">
        <w:rPr>
          <w:bdr w:val="none" w:sz="0" w:space="0" w:color="auto"/>
          <w:lang w:val="en-US"/>
        </w:rPr>
        <w:t>n these scenarios, the</w:t>
      </w:r>
      <w:r w:rsidR="00E25F0E" w:rsidRPr="0041703D">
        <w:rPr>
          <w:bdr w:val="none" w:sz="0" w:space="0" w:color="auto"/>
          <w:lang w:val="en-US"/>
        </w:rPr>
        <w:t xml:space="preserve"> development strategy should aim for early acquisition of data from pregnant </w:t>
      </w:r>
      <w:r w:rsidR="00C25243">
        <w:rPr>
          <w:bdr w:val="none" w:sz="0" w:space="0" w:color="auto"/>
          <w:lang w:val="en-US"/>
        </w:rPr>
        <w:t>individuals</w:t>
      </w:r>
      <w:r w:rsidR="00E25F0E" w:rsidRPr="0041703D">
        <w:rPr>
          <w:bdr w:val="none" w:sz="0" w:space="0" w:color="auto"/>
          <w:lang w:val="en-US"/>
        </w:rPr>
        <w:t xml:space="preserve"> unless there exists justification for postponement. Sponsors should proceed proactively with activities to generate the data and evidence necessary to enable inclusion in clinical trials at a later stage.</w:t>
      </w:r>
    </w:p>
    <w:p w14:paraId="741435EC" w14:textId="48787B88" w:rsidR="00C469E6" w:rsidRDefault="00D73D20" w:rsidP="00B24476">
      <w:pPr>
        <w:pStyle w:val="Text"/>
        <w:widowControl/>
        <w:spacing w:line="360" w:lineRule="auto"/>
        <w:jc w:val="both"/>
        <w:rPr>
          <w:bdr w:val="none" w:sz="0" w:space="0" w:color="auto"/>
          <w:lang w:val="en-US"/>
        </w:rPr>
      </w:pPr>
      <w:r w:rsidRPr="0041703D">
        <w:rPr>
          <w:bdr w:val="none" w:sz="0" w:space="0" w:color="auto"/>
          <w:lang w:val="en-US"/>
        </w:rPr>
        <w:t>Depending on the characteristics and pharmacology of the investigational product and/or</w:t>
      </w:r>
      <w:r w:rsidR="00DA2544">
        <w:rPr>
          <w:bdr w:val="none" w:sz="0" w:space="0" w:color="auto"/>
          <w:lang w:val="en-US"/>
        </w:rPr>
        <w:t xml:space="preserve"> the </w:t>
      </w:r>
      <w:r w:rsidRPr="0041703D">
        <w:rPr>
          <w:bdr w:val="none" w:sz="0" w:space="0" w:color="auto"/>
          <w:lang w:val="en-US"/>
        </w:rPr>
        <w:t>disease</w:t>
      </w:r>
      <w:r w:rsidR="0069132F">
        <w:rPr>
          <w:bdr w:val="none" w:sz="0" w:space="0" w:color="auto"/>
          <w:lang w:val="en-US"/>
        </w:rPr>
        <w:t>/</w:t>
      </w:r>
      <w:r w:rsidRPr="0041703D">
        <w:rPr>
          <w:bdr w:val="none" w:sz="0" w:space="0" w:color="auto"/>
          <w:lang w:val="en-US"/>
        </w:rPr>
        <w:t xml:space="preserve">condition and available data from other similar </w:t>
      </w:r>
      <w:r w:rsidR="006D30FC">
        <w:rPr>
          <w:bdr w:val="none" w:sz="0" w:space="0" w:color="auto"/>
          <w:lang w:val="en-US"/>
        </w:rPr>
        <w:t>medicinal</w:t>
      </w:r>
      <w:r w:rsidRPr="0041703D">
        <w:rPr>
          <w:bdr w:val="none" w:sz="0" w:space="0" w:color="auto"/>
          <w:lang w:val="en-US"/>
        </w:rPr>
        <w:t xml:space="preserve"> products, it may be considered appropriate to design studies that </w:t>
      </w:r>
      <w:r w:rsidR="008174C5">
        <w:rPr>
          <w:bdr w:val="none" w:sz="0" w:space="0" w:color="auto"/>
          <w:lang w:val="en-US"/>
        </w:rPr>
        <w:t>include</w:t>
      </w:r>
      <w:r w:rsidR="008174C5" w:rsidRPr="0041703D">
        <w:rPr>
          <w:bdr w:val="none" w:sz="0" w:space="0" w:color="auto"/>
          <w:lang w:val="en-US"/>
        </w:rPr>
        <w:t xml:space="preserve"> </w:t>
      </w:r>
      <w:r w:rsidRPr="0041703D">
        <w:rPr>
          <w:bdr w:val="none" w:sz="0" w:space="0" w:color="auto"/>
          <w:lang w:val="en-US"/>
        </w:rPr>
        <w:t>participants for a</w:t>
      </w:r>
      <w:r w:rsidR="008174C5">
        <w:rPr>
          <w:bdr w:val="none" w:sz="0" w:space="0" w:color="auto"/>
          <w:lang w:val="en-US"/>
        </w:rPr>
        <w:t>n entire</w:t>
      </w:r>
      <w:r w:rsidRPr="0041703D">
        <w:rPr>
          <w:bdr w:val="none" w:sz="0" w:space="0" w:color="auto"/>
          <w:lang w:val="en-US"/>
        </w:rPr>
        <w:t xml:space="preserve"> pregnancy, any </w:t>
      </w:r>
      <w:r w:rsidR="000E4ABE">
        <w:rPr>
          <w:bdr w:val="none" w:sz="0" w:space="0" w:color="auto"/>
          <w:lang w:val="en-US"/>
        </w:rPr>
        <w:t>time during pregnancy</w:t>
      </w:r>
      <w:r w:rsidRPr="0041703D">
        <w:rPr>
          <w:bdr w:val="none" w:sz="0" w:space="0" w:color="auto"/>
          <w:lang w:val="en-US"/>
        </w:rPr>
        <w:t xml:space="preserve">, or certain pregnancy trimesters </w:t>
      </w:r>
      <w:r w:rsidR="00C94F12">
        <w:rPr>
          <w:bdr w:val="none" w:sz="0" w:space="0" w:color="auto"/>
          <w:lang w:val="en-US"/>
        </w:rPr>
        <w:t>only</w:t>
      </w:r>
      <w:r w:rsidRPr="0041703D">
        <w:rPr>
          <w:bdr w:val="none" w:sz="0" w:space="0" w:color="auto"/>
          <w:lang w:val="en-US"/>
        </w:rPr>
        <w:t xml:space="preserve"> (e.g.</w:t>
      </w:r>
      <w:r w:rsidR="00646EEE">
        <w:rPr>
          <w:bdr w:val="none" w:sz="0" w:space="0" w:color="auto"/>
          <w:lang w:val="en-US"/>
        </w:rPr>
        <w:t>,</w:t>
      </w:r>
      <w:r w:rsidRPr="0041703D">
        <w:rPr>
          <w:bdr w:val="none" w:sz="0" w:space="0" w:color="auto"/>
          <w:lang w:val="en-US"/>
        </w:rPr>
        <w:t xml:space="preserve"> </w:t>
      </w:r>
      <w:r w:rsidR="00B37A6A" w:rsidRPr="0041703D">
        <w:rPr>
          <w:bdr w:val="none" w:sz="0" w:space="0" w:color="auto"/>
          <w:lang w:val="en-US"/>
        </w:rPr>
        <w:t>avoid</w:t>
      </w:r>
      <w:r w:rsidR="00646EEE">
        <w:rPr>
          <w:bdr w:val="none" w:sz="0" w:space="0" w:color="auto"/>
          <w:lang w:val="en-US"/>
        </w:rPr>
        <w:t>ing</w:t>
      </w:r>
      <w:r w:rsidR="00B37A6A" w:rsidRPr="0041703D">
        <w:rPr>
          <w:bdr w:val="none" w:sz="0" w:space="0" w:color="auto"/>
          <w:lang w:val="en-US"/>
        </w:rPr>
        <w:t xml:space="preserve"> </w:t>
      </w:r>
      <w:r w:rsidRPr="0041703D">
        <w:rPr>
          <w:bdr w:val="none" w:sz="0" w:space="0" w:color="auto"/>
          <w:lang w:val="en-US"/>
        </w:rPr>
        <w:t>third trimester exposure for non-steroidal anti-inflammatory drugs).</w:t>
      </w:r>
    </w:p>
    <w:p w14:paraId="5256DBA3" w14:textId="33F6DD87" w:rsidR="00B812EA" w:rsidRPr="0041703D" w:rsidRDefault="00B812EA" w:rsidP="00B24476">
      <w:pPr>
        <w:pStyle w:val="Text"/>
        <w:widowControl/>
        <w:spacing w:line="360" w:lineRule="auto"/>
        <w:jc w:val="both"/>
        <w:rPr>
          <w:bdr w:val="none" w:sz="0" w:space="0" w:color="auto"/>
          <w:lang w:val="en-US"/>
        </w:rPr>
      </w:pPr>
      <w:r w:rsidRPr="00FB0BAE">
        <w:rPr>
          <w:bdr w:val="none" w:sz="0" w:space="0" w:color="auto"/>
          <w:lang w:val="en-US"/>
        </w:rPr>
        <w:t xml:space="preserve">Clinical trials </w:t>
      </w:r>
      <w:r w:rsidR="009A2623" w:rsidRPr="00FB0BAE">
        <w:rPr>
          <w:bdr w:val="none" w:sz="0" w:space="0" w:color="auto"/>
          <w:lang w:val="en-US"/>
        </w:rPr>
        <w:t xml:space="preserve">of </w:t>
      </w:r>
      <w:r w:rsidR="004E7583" w:rsidRPr="00FB0BAE">
        <w:rPr>
          <w:bdr w:val="none" w:sz="0" w:space="0" w:color="auto"/>
          <w:lang w:val="en-US"/>
        </w:rPr>
        <w:t xml:space="preserve">prenatal </w:t>
      </w:r>
      <w:r w:rsidRPr="00FB0BAE">
        <w:rPr>
          <w:bdr w:val="none" w:sz="0" w:space="0" w:color="auto"/>
          <w:lang w:val="en-US"/>
        </w:rPr>
        <w:t xml:space="preserve">interventions </w:t>
      </w:r>
      <w:r w:rsidR="001322D0" w:rsidRPr="00BF71B3">
        <w:rPr>
          <w:bdr w:val="none" w:sz="0" w:space="0" w:color="auto"/>
          <w:lang w:val="en-US"/>
        </w:rPr>
        <w:t xml:space="preserve">intended </w:t>
      </w:r>
      <w:r w:rsidRPr="00BF71B3">
        <w:rPr>
          <w:bdr w:val="none" w:sz="0" w:space="0" w:color="auto"/>
          <w:lang w:val="en-US"/>
        </w:rPr>
        <w:t>to improve outcome</w:t>
      </w:r>
      <w:r w:rsidR="00FC43E4" w:rsidRPr="00BF71B3">
        <w:rPr>
          <w:bdr w:val="none" w:sz="0" w:space="0" w:color="auto"/>
          <w:lang w:val="en-US"/>
        </w:rPr>
        <w:t>s</w:t>
      </w:r>
      <w:r w:rsidRPr="00BF71B3">
        <w:rPr>
          <w:bdr w:val="none" w:sz="0" w:space="0" w:color="auto"/>
          <w:lang w:val="en-US"/>
        </w:rPr>
        <w:t xml:space="preserve"> of the </w:t>
      </w:r>
      <w:r w:rsidR="004E7583" w:rsidRPr="00BF71B3">
        <w:rPr>
          <w:bdr w:val="none" w:sz="0" w:space="0" w:color="auto"/>
          <w:lang w:val="en-US"/>
        </w:rPr>
        <w:t>fetus</w:t>
      </w:r>
      <w:r w:rsidR="003C6A70" w:rsidRPr="00BF71B3">
        <w:rPr>
          <w:bdr w:val="none" w:sz="0" w:space="0" w:color="auto"/>
          <w:lang w:val="en-US"/>
        </w:rPr>
        <w:t>/neonate</w:t>
      </w:r>
      <w:r w:rsidRPr="00BF71B3">
        <w:rPr>
          <w:bdr w:val="none" w:sz="0" w:space="0" w:color="auto"/>
          <w:lang w:val="en-US"/>
        </w:rPr>
        <w:t xml:space="preserve"> </w:t>
      </w:r>
      <w:r w:rsidRPr="00FB0BAE">
        <w:rPr>
          <w:bdr w:val="none" w:sz="0" w:space="0" w:color="auto"/>
          <w:lang w:val="en-US"/>
        </w:rPr>
        <w:t xml:space="preserve">are not the focus </w:t>
      </w:r>
      <w:r w:rsidRPr="001B3FB5">
        <w:rPr>
          <w:bdr w:val="none" w:sz="0" w:space="0" w:color="auto"/>
          <w:lang w:val="en-US"/>
        </w:rPr>
        <w:t>of this guideline, however the principles</w:t>
      </w:r>
      <w:r w:rsidRPr="00FB0BAE">
        <w:rPr>
          <w:bdr w:val="none" w:sz="0" w:space="0" w:color="auto"/>
          <w:lang w:val="en-US"/>
        </w:rPr>
        <w:t xml:space="preserve"> discussed in this guideline may still apply.</w:t>
      </w:r>
    </w:p>
    <w:p w14:paraId="2FA38B03" w14:textId="354BF79F" w:rsidR="003B2BA7" w:rsidRPr="0041703D" w:rsidRDefault="003B2BA7" w:rsidP="00B24476">
      <w:pPr>
        <w:pStyle w:val="Heading3"/>
        <w:rPr>
          <w:lang w:val="en-US"/>
        </w:rPr>
      </w:pPr>
      <w:bookmarkStart w:id="15" w:name="_Toc196980736"/>
      <w:r w:rsidRPr="0041703D">
        <w:rPr>
          <w:lang w:val="en-US"/>
        </w:rPr>
        <w:t xml:space="preserve">Evidence Needed to Support Inclusion of Pregnant </w:t>
      </w:r>
      <w:r w:rsidR="00C25243">
        <w:rPr>
          <w:lang w:val="en-US"/>
        </w:rPr>
        <w:t>Individuals</w:t>
      </w:r>
      <w:r w:rsidRPr="0041703D">
        <w:rPr>
          <w:lang w:val="en-US"/>
        </w:rPr>
        <w:t xml:space="preserve"> in Clinical Trials</w:t>
      </w:r>
      <w:bookmarkEnd w:id="15"/>
    </w:p>
    <w:p w14:paraId="5A9E92D0" w14:textId="3ED0B739" w:rsidR="007B194F" w:rsidRPr="0041703D" w:rsidRDefault="007B194F" w:rsidP="00B24476">
      <w:pPr>
        <w:pStyle w:val="Text"/>
        <w:widowControl/>
        <w:spacing w:line="360" w:lineRule="auto"/>
        <w:jc w:val="both"/>
        <w:rPr>
          <w:bdr w:val="none" w:sz="0" w:space="0" w:color="auto"/>
          <w:lang w:val="en-US"/>
        </w:rPr>
      </w:pPr>
      <w:r w:rsidRPr="0041703D">
        <w:rPr>
          <w:bdr w:val="none" w:sz="0" w:space="0" w:color="auto"/>
          <w:lang w:val="en-US"/>
        </w:rPr>
        <w:t>In alignment with</w:t>
      </w:r>
      <w:r w:rsidR="00375EA3">
        <w:rPr>
          <w:bdr w:val="none" w:sz="0" w:space="0" w:color="auto"/>
          <w:lang w:val="en-US"/>
        </w:rPr>
        <w:t xml:space="preserve"> </w:t>
      </w:r>
      <w:r w:rsidR="006D29FD">
        <w:rPr>
          <w:bdr w:val="none" w:sz="0" w:space="0" w:color="auto"/>
          <w:lang w:val="en-US"/>
        </w:rPr>
        <w:t>the principles of</w:t>
      </w:r>
      <w:r w:rsidRPr="0041703D">
        <w:rPr>
          <w:bdr w:val="none" w:sz="0" w:space="0" w:color="auto"/>
          <w:lang w:val="en-US"/>
        </w:rPr>
        <w:t xml:space="preserve"> ICH E8(R1), the approach to collecting data from pregnant </w:t>
      </w:r>
      <w:r w:rsidR="00C25243" w:rsidRPr="005C40F4">
        <w:rPr>
          <w:bdr w:val="none" w:sz="0" w:space="0" w:color="auto"/>
          <w:lang w:val="en-US"/>
        </w:rPr>
        <w:t>individuals</w:t>
      </w:r>
      <w:r w:rsidRPr="005C40F4">
        <w:rPr>
          <w:bdr w:val="none" w:sz="0" w:space="0" w:color="auto"/>
          <w:lang w:val="en-US"/>
        </w:rPr>
        <w:t xml:space="preserve"> in clinical trials involves a systematic expansion of data collection across relevant sources and patient populations, guided by data-driven decisions to safeguard study participants. </w:t>
      </w:r>
      <w:r w:rsidR="0068066D" w:rsidRPr="005C40F4">
        <w:rPr>
          <w:bdr w:val="none" w:sz="0" w:space="0" w:color="auto"/>
          <w:lang w:val="en-US"/>
        </w:rPr>
        <w:t>Development programs should aim to generate the nonclinical and clinical data</w:t>
      </w:r>
      <w:r w:rsidR="005C40F4" w:rsidRPr="005C40F4">
        <w:rPr>
          <w:bdr w:val="none" w:sz="0" w:space="0" w:color="auto"/>
          <w:lang w:val="en-US"/>
        </w:rPr>
        <w:t xml:space="preserve"> </w:t>
      </w:r>
      <w:r w:rsidRPr="005C40F4">
        <w:rPr>
          <w:bdr w:val="none" w:sz="0" w:space="0" w:color="auto"/>
          <w:lang w:val="en-US"/>
        </w:rPr>
        <w:t>necessary to enable the inclusion of pregnant participants in clinical trials at the appropriate stage of clinical development.</w:t>
      </w:r>
    </w:p>
    <w:p w14:paraId="66DF30AF" w14:textId="5F3A4303" w:rsidR="00D31CCE" w:rsidRPr="00051305" w:rsidRDefault="007B194F" w:rsidP="00B24476">
      <w:pPr>
        <w:pStyle w:val="Text"/>
        <w:widowControl/>
        <w:spacing w:line="360" w:lineRule="auto"/>
        <w:jc w:val="both"/>
        <w:rPr>
          <w:bdr w:val="none" w:sz="0" w:space="0" w:color="auto"/>
          <w:lang w:val="en-US"/>
        </w:rPr>
      </w:pPr>
      <w:r w:rsidRPr="00051305">
        <w:rPr>
          <w:bdr w:val="none" w:sz="0" w:space="0" w:color="auto"/>
          <w:lang w:val="en-US"/>
        </w:rPr>
        <w:lastRenderedPageBreak/>
        <w:t>The</w:t>
      </w:r>
      <w:r w:rsidR="00AE7547" w:rsidRPr="00051305">
        <w:rPr>
          <w:bdr w:val="none" w:sz="0" w:space="0" w:color="auto"/>
          <w:lang w:val="en-US"/>
        </w:rPr>
        <w:t xml:space="preserve"> data and </w:t>
      </w:r>
      <w:r w:rsidRPr="00051305">
        <w:rPr>
          <w:bdr w:val="none" w:sz="0" w:space="0" w:color="auto"/>
          <w:lang w:val="en-US"/>
        </w:rPr>
        <w:t xml:space="preserve">evidence needed to support the decision to include pregnant </w:t>
      </w:r>
      <w:r w:rsidR="00C25243" w:rsidRPr="00051305">
        <w:rPr>
          <w:bdr w:val="none" w:sz="0" w:space="0" w:color="auto"/>
          <w:lang w:val="en-US"/>
        </w:rPr>
        <w:t>individuals</w:t>
      </w:r>
      <w:r w:rsidRPr="00051305">
        <w:rPr>
          <w:bdr w:val="none" w:sz="0" w:space="0" w:color="auto"/>
          <w:lang w:val="en-US"/>
        </w:rPr>
        <w:t xml:space="preserve"> in a clinical trial or to enable ongoing participation</w:t>
      </w:r>
      <w:r w:rsidR="00C76E96" w:rsidRPr="00C64667">
        <w:rPr>
          <w:bdr w:val="none" w:sz="0" w:space="0" w:color="auto"/>
          <w:lang w:val="en-US"/>
        </w:rPr>
        <w:t xml:space="preserve"> </w:t>
      </w:r>
      <w:r w:rsidRPr="00051305">
        <w:rPr>
          <w:bdr w:val="none" w:sz="0" w:space="0" w:color="auto"/>
          <w:lang w:val="en-US"/>
        </w:rPr>
        <w:t xml:space="preserve">of </w:t>
      </w:r>
      <w:r w:rsidR="00C25243" w:rsidRPr="00051305">
        <w:rPr>
          <w:bdr w:val="none" w:sz="0" w:space="0" w:color="auto"/>
          <w:lang w:val="en-US"/>
        </w:rPr>
        <w:t>individuals</w:t>
      </w:r>
      <w:r w:rsidRPr="00051305">
        <w:rPr>
          <w:bdr w:val="none" w:sz="0" w:space="0" w:color="auto"/>
          <w:lang w:val="en-US"/>
        </w:rPr>
        <w:t xml:space="preserve"> who become pregnant </w:t>
      </w:r>
      <w:r w:rsidR="008853A0" w:rsidRPr="00051305">
        <w:rPr>
          <w:bdr w:val="none" w:sz="0" w:space="0" w:color="auto"/>
          <w:lang w:val="en-US"/>
        </w:rPr>
        <w:t>will depend</w:t>
      </w:r>
      <w:r w:rsidRPr="00051305">
        <w:rPr>
          <w:bdr w:val="none" w:sz="0" w:space="0" w:color="auto"/>
          <w:lang w:val="en-US"/>
        </w:rPr>
        <w:t xml:space="preserve"> on </w:t>
      </w:r>
      <w:r w:rsidR="009F187C">
        <w:rPr>
          <w:bdr w:val="none" w:sz="0" w:space="0" w:color="auto"/>
          <w:lang w:val="en-US"/>
        </w:rPr>
        <w:t>a weight of evidence approach and consideration of</w:t>
      </w:r>
      <w:r w:rsidR="009F187C" w:rsidRPr="00051305">
        <w:rPr>
          <w:bdr w:val="none" w:sz="0" w:space="0" w:color="auto"/>
          <w:lang w:val="en-US"/>
        </w:rPr>
        <w:t xml:space="preserve"> </w:t>
      </w:r>
      <w:r w:rsidR="00E56F40" w:rsidRPr="00051305">
        <w:rPr>
          <w:bdr w:val="none" w:sz="0" w:space="0" w:color="auto"/>
          <w:lang w:val="en-US"/>
        </w:rPr>
        <w:t>the</w:t>
      </w:r>
      <w:r w:rsidR="00D31CCE" w:rsidRPr="00051305">
        <w:rPr>
          <w:bdr w:val="none" w:sz="0" w:space="0" w:color="auto"/>
          <w:lang w:val="en-US"/>
        </w:rPr>
        <w:t xml:space="preserve"> following:</w:t>
      </w:r>
    </w:p>
    <w:p w14:paraId="00A0BFCB" w14:textId="1433639F" w:rsidR="000E726D" w:rsidRPr="004834E5" w:rsidRDefault="000E726D" w:rsidP="0025767D">
      <w:pPr>
        <w:pStyle w:val="Text"/>
        <w:widowControl/>
        <w:numPr>
          <w:ilvl w:val="0"/>
          <w:numId w:val="22"/>
        </w:numPr>
        <w:spacing w:line="360" w:lineRule="auto"/>
        <w:jc w:val="both"/>
        <w:rPr>
          <w:bdr w:val="none" w:sz="0" w:space="0" w:color="auto"/>
          <w:lang w:val="en-US"/>
        </w:rPr>
      </w:pPr>
      <w:r w:rsidRPr="004834E5">
        <w:rPr>
          <w:bdr w:val="none" w:sz="0" w:space="0" w:color="auto"/>
          <w:lang w:val="en-US"/>
        </w:rPr>
        <w:t>The indication</w:t>
      </w:r>
      <w:r>
        <w:rPr>
          <w:bdr w:val="none" w:sz="0" w:space="0" w:color="auto"/>
          <w:lang w:val="en-US"/>
        </w:rPr>
        <w:t xml:space="preserve"> and the intended population</w:t>
      </w:r>
      <w:r w:rsidR="00CD451B">
        <w:rPr>
          <w:bdr w:val="none" w:sz="0" w:space="0" w:color="auto"/>
          <w:lang w:val="en-US"/>
        </w:rPr>
        <w:t>;</w:t>
      </w:r>
    </w:p>
    <w:p w14:paraId="42B4E071" w14:textId="09122868" w:rsidR="00D31CCE" w:rsidRPr="00051305" w:rsidRDefault="00D31CCE" w:rsidP="0025767D">
      <w:pPr>
        <w:pStyle w:val="Text"/>
        <w:widowControl/>
        <w:numPr>
          <w:ilvl w:val="0"/>
          <w:numId w:val="22"/>
        </w:numPr>
        <w:spacing w:line="360" w:lineRule="auto"/>
        <w:jc w:val="both"/>
        <w:rPr>
          <w:bdr w:val="none" w:sz="0" w:space="0" w:color="auto"/>
          <w:lang w:val="en-US"/>
        </w:rPr>
      </w:pPr>
      <w:r w:rsidRPr="00051305">
        <w:rPr>
          <w:bdr w:val="none" w:sz="0" w:space="0" w:color="auto"/>
          <w:lang w:val="en-US"/>
        </w:rPr>
        <w:t>N</w:t>
      </w:r>
      <w:r w:rsidR="00E56F40" w:rsidRPr="00051305">
        <w:rPr>
          <w:bdr w:val="none" w:sz="0" w:space="0" w:color="auto"/>
          <w:lang w:val="en-US"/>
        </w:rPr>
        <w:t>onclinical data</w:t>
      </w:r>
      <w:r w:rsidR="007B63F5">
        <w:rPr>
          <w:bdr w:val="none" w:sz="0" w:space="0" w:color="auto"/>
          <w:lang w:val="en-US"/>
        </w:rPr>
        <w:t>;</w:t>
      </w:r>
    </w:p>
    <w:p w14:paraId="51B2A8A7" w14:textId="19AF7EB2" w:rsidR="00FC0D75" w:rsidRPr="004834E5" w:rsidRDefault="00D31CCE" w:rsidP="0025767D">
      <w:pPr>
        <w:pStyle w:val="Text"/>
        <w:widowControl/>
        <w:numPr>
          <w:ilvl w:val="0"/>
          <w:numId w:val="22"/>
        </w:numPr>
        <w:spacing w:line="360" w:lineRule="auto"/>
        <w:jc w:val="both"/>
        <w:rPr>
          <w:bdr w:val="none" w:sz="0" w:space="0" w:color="auto"/>
          <w:lang w:val="en-US"/>
        </w:rPr>
      </w:pPr>
      <w:r w:rsidRPr="004834E5">
        <w:rPr>
          <w:bdr w:val="none" w:sz="0" w:space="0" w:color="auto"/>
          <w:lang w:val="en-US"/>
        </w:rPr>
        <w:t>T</w:t>
      </w:r>
      <w:r w:rsidR="00E56F40" w:rsidRPr="004304C8">
        <w:rPr>
          <w:bdr w:val="none" w:sz="0" w:space="0" w:color="auto"/>
          <w:lang w:val="en-US"/>
        </w:rPr>
        <w:t>he prospect of benefit</w:t>
      </w:r>
      <w:r w:rsidR="004C2455">
        <w:rPr>
          <w:bdr w:val="none" w:sz="0" w:space="0" w:color="auto"/>
          <w:lang w:val="en-US"/>
        </w:rPr>
        <w:t>;</w:t>
      </w:r>
    </w:p>
    <w:p w14:paraId="4970001E" w14:textId="738CD63B" w:rsidR="00D31CCE" w:rsidRPr="004834E5" w:rsidRDefault="00D31CCE" w:rsidP="0025767D">
      <w:pPr>
        <w:pStyle w:val="Text"/>
        <w:widowControl/>
        <w:numPr>
          <w:ilvl w:val="0"/>
          <w:numId w:val="21"/>
        </w:numPr>
        <w:spacing w:line="360" w:lineRule="auto"/>
        <w:jc w:val="both"/>
        <w:rPr>
          <w:bdr w:val="none" w:sz="0" w:space="0" w:color="auto"/>
          <w:lang w:val="en-US"/>
        </w:rPr>
      </w:pPr>
      <w:r w:rsidRPr="004834E5">
        <w:rPr>
          <w:bdr w:val="none" w:sz="0" w:space="0" w:color="auto"/>
          <w:lang w:val="en-US"/>
        </w:rPr>
        <w:t>T</w:t>
      </w:r>
      <w:r w:rsidR="007B194F" w:rsidRPr="004304C8">
        <w:rPr>
          <w:bdr w:val="none" w:sz="0" w:space="0" w:color="auto"/>
          <w:lang w:val="en-US"/>
        </w:rPr>
        <w:t>he clinical pharmacology of the investigational product</w:t>
      </w:r>
      <w:r w:rsidR="005F5C1C">
        <w:rPr>
          <w:bdr w:val="none" w:sz="0" w:space="0" w:color="auto"/>
          <w:lang w:val="en-US"/>
        </w:rPr>
        <w:t>;</w:t>
      </w:r>
    </w:p>
    <w:p w14:paraId="26CB4EC5" w14:textId="2A6AA317" w:rsidR="00D31CCE" w:rsidRPr="004834E5" w:rsidRDefault="004304C8" w:rsidP="0025767D">
      <w:pPr>
        <w:pStyle w:val="Text"/>
        <w:widowControl/>
        <w:numPr>
          <w:ilvl w:val="0"/>
          <w:numId w:val="21"/>
        </w:numPr>
        <w:spacing w:line="360" w:lineRule="auto"/>
        <w:jc w:val="both"/>
        <w:rPr>
          <w:bdr w:val="none" w:sz="0" w:space="0" w:color="auto"/>
          <w:lang w:val="en-US"/>
        </w:rPr>
      </w:pPr>
      <w:r w:rsidRPr="004834E5">
        <w:rPr>
          <w:bdr w:val="none" w:sz="0" w:space="0" w:color="auto"/>
          <w:lang w:val="en-US"/>
        </w:rPr>
        <w:t>B</w:t>
      </w:r>
      <w:r w:rsidR="007B194F" w:rsidRPr="004304C8">
        <w:rPr>
          <w:bdr w:val="none" w:sz="0" w:space="0" w:color="auto"/>
          <w:lang w:val="en-US"/>
        </w:rPr>
        <w:t>iological plausibility of harm due to pregnancy exposure</w:t>
      </w:r>
      <w:r w:rsidR="00F314C9">
        <w:rPr>
          <w:bdr w:val="none" w:sz="0" w:space="0" w:color="auto"/>
          <w:lang w:val="en-US"/>
        </w:rPr>
        <w:t>;</w:t>
      </w:r>
    </w:p>
    <w:p w14:paraId="24A4A9FC" w14:textId="371602A7" w:rsidR="00D31CCE" w:rsidRPr="004834E5" w:rsidRDefault="00D31CCE" w:rsidP="0025767D">
      <w:pPr>
        <w:pStyle w:val="Text"/>
        <w:widowControl/>
        <w:numPr>
          <w:ilvl w:val="0"/>
          <w:numId w:val="21"/>
        </w:numPr>
        <w:spacing w:line="360" w:lineRule="auto"/>
        <w:jc w:val="both"/>
        <w:rPr>
          <w:bdr w:val="none" w:sz="0" w:space="0" w:color="auto"/>
          <w:lang w:val="en-US"/>
        </w:rPr>
      </w:pPr>
      <w:r w:rsidRPr="004834E5">
        <w:rPr>
          <w:bdr w:val="none" w:sz="0" w:space="0" w:color="auto"/>
          <w:lang w:val="en-US"/>
        </w:rPr>
        <w:t xml:space="preserve">When </w:t>
      </w:r>
      <w:r w:rsidR="00F72470">
        <w:rPr>
          <w:bdr w:val="none" w:sz="0" w:space="0" w:color="auto"/>
          <w:lang w:val="en-US"/>
        </w:rPr>
        <w:t xml:space="preserve">during the pregnancy </w:t>
      </w:r>
      <w:r w:rsidRPr="004834E5">
        <w:rPr>
          <w:bdr w:val="none" w:sz="0" w:space="0" w:color="auto"/>
          <w:lang w:val="en-US"/>
        </w:rPr>
        <w:t>the investigational product would be administered</w:t>
      </w:r>
      <w:r w:rsidR="002B4779">
        <w:rPr>
          <w:bdr w:val="none" w:sz="0" w:space="0" w:color="auto"/>
          <w:lang w:val="en-US"/>
        </w:rPr>
        <w:t>;</w:t>
      </w:r>
    </w:p>
    <w:p w14:paraId="352D894B" w14:textId="38841857" w:rsidR="00D46974" w:rsidRPr="004834E5" w:rsidRDefault="00D31CCE" w:rsidP="0025767D">
      <w:pPr>
        <w:pStyle w:val="Text"/>
        <w:widowControl/>
        <w:numPr>
          <w:ilvl w:val="0"/>
          <w:numId w:val="21"/>
        </w:numPr>
        <w:spacing w:line="360" w:lineRule="auto"/>
        <w:jc w:val="both"/>
        <w:rPr>
          <w:bdr w:val="none" w:sz="0" w:space="0" w:color="auto"/>
          <w:lang w:val="en-US"/>
        </w:rPr>
      </w:pPr>
      <w:r w:rsidRPr="004834E5">
        <w:rPr>
          <w:bdr w:val="none" w:sz="0" w:space="0" w:color="auto"/>
          <w:lang w:val="en-US"/>
        </w:rPr>
        <w:t xml:space="preserve">The novelty of the </w:t>
      </w:r>
      <w:r w:rsidR="004C1D65" w:rsidRPr="004834E5">
        <w:rPr>
          <w:bdr w:val="none" w:sz="0" w:space="0" w:color="auto"/>
          <w:lang w:val="en-US"/>
        </w:rPr>
        <w:t>investigational product (i.e.,</w:t>
      </w:r>
      <w:r w:rsidR="007B194F" w:rsidRPr="004304C8">
        <w:rPr>
          <w:bdr w:val="none" w:sz="0" w:space="0" w:color="auto"/>
          <w:lang w:val="en-US"/>
        </w:rPr>
        <w:t xml:space="preserve"> the availability of data from molecular entities or treatments similar to the investigational product</w:t>
      </w:r>
      <w:r w:rsidR="004C1D65" w:rsidRPr="004834E5">
        <w:rPr>
          <w:bdr w:val="none" w:sz="0" w:space="0" w:color="auto"/>
          <w:lang w:val="en-US"/>
        </w:rPr>
        <w:t>)</w:t>
      </w:r>
      <w:r w:rsidR="0042035B">
        <w:rPr>
          <w:bdr w:val="none" w:sz="0" w:space="0" w:color="auto"/>
          <w:lang w:val="en-US"/>
        </w:rPr>
        <w:t>.</w:t>
      </w:r>
    </w:p>
    <w:p w14:paraId="1073298E" w14:textId="55B8FF78" w:rsidR="007B194F" w:rsidRPr="0041703D" w:rsidRDefault="00FC0D75" w:rsidP="00B24476">
      <w:pPr>
        <w:pStyle w:val="Text"/>
        <w:widowControl/>
        <w:spacing w:line="360" w:lineRule="auto"/>
        <w:jc w:val="both"/>
        <w:rPr>
          <w:bdr w:val="none" w:sz="0" w:space="0" w:color="auto"/>
          <w:lang w:val="en-US"/>
        </w:rPr>
      </w:pPr>
      <w:r w:rsidRPr="004834E5">
        <w:rPr>
          <w:bdr w:val="none" w:sz="0" w:space="0" w:color="auto"/>
          <w:lang w:val="en-US"/>
        </w:rPr>
        <w:t>In the development strategy, the plan for collection of clinical data should be informed by an integrated assessment of these factors.</w:t>
      </w:r>
    </w:p>
    <w:p w14:paraId="7DB0F36C" w14:textId="5F643E82" w:rsidR="00062269" w:rsidRDefault="007B194F" w:rsidP="00062269">
      <w:pPr>
        <w:pStyle w:val="Text"/>
        <w:widowControl/>
        <w:spacing w:line="360" w:lineRule="auto"/>
        <w:jc w:val="both"/>
        <w:rPr>
          <w:lang w:val="en-US"/>
        </w:rPr>
      </w:pPr>
      <w:r w:rsidRPr="0041703D">
        <w:rPr>
          <w:bdr w:val="none" w:sz="0" w:space="0" w:color="auto"/>
          <w:lang w:val="en-US"/>
        </w:rPr>
        <w:t>Prior to</w:t>
      </w:r>
      <w:r w:rsidR="007F72D3">
        <w:rPr>
          <w:bdr w:val="none" w:sz="0" w:space="0" w:color="auto"/>
          <w:lang w:val="en-US"/>
        </w:rPr>
        <w:t xml:space="preserve"> proceeding to studies including pregnant </w:t>
      </w:r>
      <w:r w:rsidR="00C25243">
        <w:rPr>
          <w:bdr w:val="none" w:sz="0" w:space="0" w:color="auto"/>
          <w:lang w:val="en-US"/>
        </w:rPr>
        <w:t>individuals</w:t>
      </w:r>
      <w:r w:rsidR="00A470EF">
        <w:rPr>
          <w:bdr w:val="none" w:sz="0" w:space="0" w:color="auto"/>
          <w:lang w:val="en-US"/>
        </w:rPr>
        <w:t>,</w:t>
      </w:r>
      <w:r w:rsidRPr="0041703D">
        <w:rPr>
          <w:bdr w:val="none" w:sz="0" w:space="0" w:color="auto"/>
          <w:lang w:val="en-US"/>
        </w:rPr>
        <w:t xml:space="preserve"> </w:t>
      </w:r>
      <w:r w:rsidR="000D6197">
        <w:rPr>
          <w:bdr w:val="none" w:sz="0" w:space="0" w:color="auto"/>
          <w:lang w:val="en-US"/>
        </w:rPr>
        <w:t xml:space="preserve">the </w:t>
      </w:r>
      <w:r w:rsidRPr="0041703D">
        <w:rPr>
          <w:bdr w:val="none" w:sz="0" w:space="0" w:color="auto"/>
          <w:lang w:val="en-US"/>
        </w:rPr>
        <w:t xml:space="preserve">results from </w:t>
      </w:r>
      <w:r w:rsidR="007F72D3">
        <w:rPr>
          <w:bdr w:val="none" w:sz="0" w:space="0" w:color="auto"/>
          <w:lang w:val="en-US"/>
        </w:rPr>
        <w:t xml:space="preserve">relevant </w:t>
      </w:r>
      <w:r w:rsidRPr="0041703D">
        <w:rPr>
          <w:bdr w:val="none" w:sz="0" w:space="0" w:color="auto"/>
          <w:lang w:val="en-US"/>
        </w:rPr>
        <w:t xml:space="preserve">nonclinical studies need to be evaluated. These studies may include the standard Developmental and Reproductive Toxicology (DART) studies (see ICH M3 and </w:t>
      </w:r>
      <w:r w:rsidR="000A39A5">
        <w:rPr>
          <w:bdr w:val="none" w:sz="0" w:space="0" w:color="auto"/>
          <w:lang w:val="en-US"/>
        </w:rPr>
        <w:t xml:space="preserve">ICH </w:t>
      </w:r>
      <w:r w:rsidRPr="0041703D">
        <w:rPr>
          <w:bdr w:val="none" w:sz="0" w:space="0" w:color="auto"/>
          <w:lang w:val="en-US"/>
        </w:rPr>
        <w:t xml:space="preserve">S5), the standard battery of genotoxicity studies </w:t>
      </w:r>
      <w:r w:rsidR="00091F38" w:rsidRPr="0041703D">
        <w:rPr>
          <w:bdr w:val="none" w:sz="0" w:space="0" w:color="auto"/>
          <w:lang w:val="en-US"/>
        </w:rPr>
        <w:t xml:space="preserve">if relevant </w:t>
      </w:r>
      <w:r w:rsidRPr="0041703D">
        <w:rPr>
          <w:bdr w:val="none" w:sz="0" w:space="0" w:color="auto"/>
          <w:lang w:val="en-US"/>
        </w:rPr>
        <w:t xml:space="preserve">(see ICH S2), appropriately qualified/validated alternative tests, and </w:t>
      </w:r>
      <w:r w:rsidR="005737E4">
        <w:rPr>
          <w:bdr w:val="none" w:sz="0" w:space="0" w:color="auto"/>
          <w:lang w:val="en-US"/>
        </w:rPr>
        <w:t xml:space="preserve">any relevant </w:t>
      </w:r>
      <w:r w:rsidRPr="0041703D">
        <w:rPr>
          <w:bdr w:val="none" w:sz="0" w:space="0" w:color="auto"/>
          <w:lang w:val="en-US"/>
        </w:rPr>
        <w:t>modeling. It is necessary to assess the nonclinical studies on how informative these studies would be on the safety of the investigational product for the intended patient population and make necessary adjustments to the type of studies needed and/or the study design.</w:t>
      </w:r>
      <w:r w:rsidR="00AC7D53">
        <w:rPr>
          <w:bdr w:val="none" w:sz="0" w:space="0" w:color="auto"/>
          <w:lang w:val="en-US"/>
        </w:rPr>
        <w:t xml:space="preserve"> </w:t>
      </w:r>
      <w:r w:rsidRPr="0041703D">
        <w:rPr>
          <w:bdr w:val="none" w:sz="0" w:space="0" w:color="auto"/>
          <w:lang w:val="en-US"/>
        </w:rPr>
        <w:t>For instance, the</w:t>
      </w:r>
      <w:r w:rsidR="004B4885">
        <w:rPr>
          <w:bdr w:val="none" w:sz="0" w:space="0" w:color="auto"/>
          <w:lang w:val="en-US"/>
        </w:rPr>
        <w:t xml:space="preserve"> timing and/or</w:t>
      </w:r>
      <w:r w:rsidRPr="0041703D">
        <w:rPr>
          <w:bdr w:val="none" w:sz="0" w:space="0" w:color="auto"/>
          <w:lang w:val="en-US"/>
        </w:rPr>
        <w:t xml:space="preserve"> necessity</w:t>
      </w:r>
      <w:r w:rsidR="004834E5">
        <w:rPr>
          <w:bdr w:val="none" w:sz="0" w:space="0" w:color="auto"/>
          <w:lang w:val="en-US"/>
        </w:rPr>
        <w:t xml:space="preserve"> </w:t>
      </w:r>
      <w:r w:rsidR="00EB6F31">
        <w:rPr>
          <w:bdr w:val="none" w:sz="0" w:space="0" w:color="auto"/>
          <w:lang w:val="en-US"/>
        </w:rPr>
        <w:t>for</w:t>
      </w:r>
      <w:r w:rsidRPr="0041703D">
        <w:rPr>
          <w:bdr w:val="none" w:sz="0" w:space="0" w:color="auto"/>
          <w:lang w:val="en-US"/>
        </w:rPr>
        <w:t xml:space="preserve"> DART studies may be influenced by the characteristics of the </w:t>
      </w:r>
      <w:r w:rsidR="00EE2EE6">
        <w:rPr>
          <w:bdr w:val="none" w:sz="0" w:space="0" w:color="auto"/>
          <w:lang w:val="en-US"/>
        </w:rPr>
        <w:t>investigational</w:t>
      </w:r>
      <w:r w:rsidRPr="0041703D">
        <w:rPr>
          <w:bdr w:val="none" w:sz="0" w:space="0" w:color="auto"/>
          <w:lang w:val="en-US"/>
        </w:rPr>
        <w:t xml:space="preserve"> product (such as biotechnology</w:t>
      </w:r>
      <w:r w:rsidR="00707865">
        <w:rPr>
          <w:bdr w:val="none" w:sz="0" w:space="0" w:color="auto"/>
          <w:lang w:val="en-US"/>
        </w:rPr>
        <w:t xml:space="preserve"> </w:t>
      </w:r>
      <w:r w:rsidRPr="0041703D">
        <w:rPr>
          <w:bdr w:val="none" w:sz="0" w:space="0" w:color="auto"/>
          <w:lang w:val="en-US"/>
        </w:rPr>
        <w:t>derived pharmaceuticals as outlined in ICH S6</w:t>
      </w:r>
      <w:r w:rsidR="00FB340F">
        <w:rPr>
          <w:bdr w:val="none" w:sz="0" w:space="0" w:color="auto"/>
          <w:lang w:val="en-US"/>
        </w:rPr>
        <w:t>(R1)</w:t>
      </w:r>
      <w:r w:rsidRPr="0041703D">
        <w:rPr>
          <w:bdr w:val="none" w:sz="0" w:space="0" w:color="auto"/>
          <w:lang w:val="en-US"/>
        </w:rPr>
        <w:t xml:space="preserve">), the clinical indication (such as those covered by ICH S9), and/or the intended patient population (e.g., exposure during the third trimester </w:t>
      </w:r>
      <w:r w:rsidR="00FE67CC">
        <w:rPr>
          <w:bdr w:val="none" w:sz="0" w:space="0" w:color="auto"/>
          <w:lang w:val="en-US"/>
        </w:rPr>
        <w:t>or</w:t>
      </w:r>
      <w:r w:rsidR="00FE67CC" w:rsidRPr="0041703D">
        <w:rPr>
          <w:bdr w:val="none" w:sz="0" w:space="0" w:color="auto"/>
          <w:lang w:val="en-US"/>
        </w:rPr>
        <w:t xml:space="preserve"> </w:t>
      </w:r>
      <w:r w:rsidRPr="0041703D">
        <w:rPr>
          <w:bdr w:val="none" w:sz="0" w:space="0" w:color="auto"/>
          <w:lang w:val="en-US"/>
        </w:rPr>
        <w:t>the first trimester).</w:t>
      </w:r>
      <w:r w:rsidR="00851C99">
        <w:rPr>
          <w:bdr w:val="none" w:sz="0" w:space="0" w:color="auto"/>
          <w:lang w:val="en-US"/>
        </w:rPr>
        <w:t xml:space="preserve"> </w:t>
      </w:r>
      <w:r w:rsidR="00062269" w:rsidRPr="3EB55F7C">
        <w:rPr>
          <w:lang w:val="en-US"/>
        </w:rPr>
        <w:t xml:space="preserve">Nonclinical data evaluation should be </w:t>
      </w:r>
      <w:r w:rsidR="00062269">
        <w:rPr>
          <w:lang w:val="en-US"/>
        </w:rPr>
        <w:t>further explored</w:t>
      </w:r>
      <w:r w:rsidR="00062269" w:rsidRPr="3EB55F7C">
        <w:rPr>
          <w:lang w:val="en-US"/>
        </w:rPr>
        <w:t xml:space="preserve"> to </w:t>
      </w:r>
      <w:r w:rsidR="00062269">
        <w:rPr>
          <w:lang w:val="en-US"/>
        </w:rPr>
        <w:t>understand any potential risk to a pregnancy</w:t>
      </w:r>
      <w:r w:rsidR="00062269" w:rsidRPr="3EB55F7C">
        <w:rPr>
          <w:lang w:val="en-US"/>
        </w:rPr>
        <w:t>.</w:t>
      </w:r>
      <w:r w:rsidR="00062269">
        <w:rPr>
          <w:lang w:val="en-US"/>
        </w:rPr>
        <w:t xml:space="preserve"> When risks are identified, further investigations may be warranted with modified reproductive toxicology studies to characterize </w:t>
      </w:r>
      <w:r w:rsidR="00062269">
        <w:rPr>
          <w:lang w:val="en-US"/>
        </w:rPr>
        <w:lastRenderedPageBreak/>
        <w:t>them further (e.g.</w:t>
      </w:r>
      <w:r w:rsidR="00B52AF5">
        <w:rPr>
          <w:lang w:val="en-US"/>
        </w:rPr>
        <w:t>,</w:t>
      </w:r>
      <w:r w:rsidR="00062269">
        <w:rPr>
          <w:lang w:val="en-US"/>
        </w:rPr>
        <w:t xml:space="preserve"> studies that investigate risks to the embryonic period vs. fetal period, duration of dosing).</w:t>
      </w:r>
    </w:p>
    <w:p w14:paraId="48EED2DF" w14:textId="3CED4B0C" w:rsidR="00F908D7" w:rsidRDefault="00F908D7" w:rsidP="00B24476">
      <w:pPr>
        <w:pStyle w:val="Text"/>
        <w:widowControl/>
        <w:spacing w:line="360" w:lineRule="auto"/>
        <w:jc w:val="both"/>
        <w:rPr>
          <w:bdr w:val="none" w:sz="0" w:space="0" w:color="auto"/>
          <w:lang w:val="en-US"/>
        </w:rPr>
      </w:pPr>
      <w:r w:rsidRPr="00FB0BAE">
        <w:rPr>
          <w:bdr w:val="none" w:sz="0" w:space="0" w:color="auto"/>
          <w:lang w:val="en-US"/>
        </w:rPr>
        <w:t>In addition to gathering the nonclinical data needed to proceed to studies in pregnancy, acquiring clinical data in non-pregnant individuals will also usually be necessary. Generally, clinical data that support safety and prospect of benefit in non</w:t>
      </w:r>
      <w:r w:rsidRPr="00FB0BAE">
        <w:rPr>
          <w:bdr w:val="none" w:sz="0" w:space="0" w:color="auto"/>
          <w:lang w:val="en-US"/>
        </w:rPr>
        <w:noBreakHyphen/>
        <w:t xml:space="preserve">pregnant study participants could reasonably be expected to be applicable for pregnant </w:t>
      </w:r>
      <w:r w:rsidR="00BD6C8C">
        <w:rPr>
          <w:bdr w:val="none" w:sz="0" w:space="0" w:color="auto"/>
          <w:lang w:val="en-US"/>
        </w:rPr>
        <w:t>individuals</w:t>
      </w:r>
      <w:r w:rsidRPr="00FB0BAE">
        <w:rPr>
          <w:bdr w:val="none" w:sz="0" w:space="0" w:color="auto"/>
          <w:lang w:val="en-US"/>
        </w:rPr>
        <w:t>. The necessary quantity and type of data from non-pregnant participants will typically be similar to the data needed for an investigational product to proceed through clinical development.</w:t>
      </w:r>
    </w:p>
    <w:p w14:paraId="3B00BEFE" w14:textId="249D581F" w:rsidR="00DB0E42" w:rsidRPr="00EE50D1" w:rsidRDefault="00F974C8" w:rsidP="00B24476">
      <w:pPr>
        <w:pStyle w:val="Text"/>
        <w:widowControl/>
        <w:spacing w:line="360" w:lineRule="auto"/>
        <w:jc w:val="both"/>
        <w:rPr>
          <w:bdr w:val="none" w:sz="0" w:space="0" w:color="auto"/>
          <w:lang w:val="en-US"/>
        </w:rPr>
      </w:pPr>
      <w:r w:rsidRPr="00EE50D1">
        <w:rPr>
          <w:bdr w:val="none" w:sz="0" w:space="0" w:color="auto"/>
          <w:lang w:val="en-US"/>
        </w:rPr>
        <w:t xml:space="preserve">When the necessary nonclinical and clinical data become available, the sponsor should perform a benefit-risk assessment that incorporates </w:t>
      </w:r>
      <w:r w:rsidRPr="00FB0BAE">
        <w:rPr>
          <w:bdr w:val="none" w:sz="0" w:space="0" w:color="auto"/>
          <w:lang w:val="en-US"/>
        </w:rPr>
        <w:t xml:space="preserve">all </w:t>
      </w:r>
      <w:r w:rsidR="00D256A2">
        <w:rPr>
          <w:bdr w:val="none" w:sz="0" w:space="0" w:color="auto"/>
          <w:lang w:val="en-US"/>
        </w:rPr>
        <w:t xml:space="preserve">relevant information </w:t>
      </w:r>
      <w:r w:rsidRPr="00FB0BAE">
        <w:rPr>
          <w:bdr w:val="none" w:sz="0" w:space="0" w:color="auto"/>
          <w:lang w:val="en-US"/>
        </w:rPr>
        <w:t>described above</w:t>
      </w:r>
      <w:r w:rsidR="001669BF" w:rsidRPr="001669BF">
        <w:rPr>
          <w:bdr w:val="none" w:sz="0" w:space="0" w:color="auto"/>
          <w:lang w:val="en-US"/>
        </w:rPr>
        <w:t>, using a weight of evidence approach</w:t>
      </w:r>
      <w:r w:rsidRPr="00FB0BAE">
        <w:rPr>
          <w:bdr w:val="none" w:sz="0" w:space="0" w:color="auto"/>
          <w:lang w:val="en-US"/>
        </w:rPr>
        <w:t xml:space="preserve">. The objective of this assessment should be to determine whether the risks of proceeding with </w:t>
      </w:r>
      <w:r w:rsidR="007A7CC2">
        <w:rPr>
          <w:bdr w:val="none" w:sz="0" w:space="0" w:color="auto"/>
          <w:lang w:val="en-US"/>
        </w:rPr>
        <w:t xml:space="preserve">trials </w:t>
      </w:r>
      <w:r w:rsidRPr="00EE50D1">
        <w:rPr>
          <w:bdr w:val="none" w:sz="0" w:space="0" w:color="auto"/>
          <w:lang w:val="en-US"/>
        </w:rPr>
        <w:t>in pregnancy are reasonable given the anticipated benefits.</w:t>
      </w:r>
    </w:p>
    <w:p w14:paraId="7CB30472" w14:textId="57E49CA4" w:rsidR="00F974C8" w:rsidRPr="00EE50D1" w:rsidRDefault="00F974C8" w:rsidP="00B24476">
      <w:pPr>
        <w:pStyle w:val="Text"/>
        <w:widowControl/>
        <w:spacing w:line="360" w:lineRule="auto"/>
        <w:jc w:val="both"/>
        <w:rPr>
          <w:bdr w:val="none" w:sz="0" w:space="0" w:color="auto"/>
          <w:lang w:val="en-US"/>
        </w:rPr>
      </w:pPr>
      <w:r w:rsidRPr="00EE50D1">
        <w:rPr>
          <w:bdr w:val="none" w:sz="0" w:space="0" w:color="auto"/>
          <w:lang w:val="en-US"/>
        </w:rPr>
        <w:t xml:space="preserve">If the sponsor determines that </w:t>
      </w:r>
      <w:r w:rsidR="00434FD6" w:rsidRPr="00EE50D1">
        <w:rPr>
          <w:bdr w:val="none" w:sz="0" w:space="0" w:color="auto"/>
          <w:lang w:val="en-US"/>
        </w:rPr>
        <w:t xml:space="preserve">proceeding with </w:t>
      </w:r>
      <w:r w:rsidR="00B60FB3" w:rsidRPr="008F5C2B">
        <w:rPr>
          <w:bdr w:val="none" w:sz="0" w:space="0" w:color="auto"/>
          <w:lang w:val="en-US"/>
        </w:rPr>
        <w:t>trials</w:t>
      </w:r>
      <w:r w:rsidR="00434FD6" w:rsidRPr="00EE50D1">
        <w:rPr>
          <w:bdr w:val="none" w:sz="0" w:space="0" w:color="auto"/>
          <w:lang w:val="en-US"/>
        </w:rPr>
        <w:t xml:space="preserve"> in pregnancy is not </w:t>
      </w:r>
      <w:r w:rsidR="00270282" w:rsidRPr="00EE50D1">
        <w:rPr>
          <w:bdr w:val="none" w:sz="0" w:space="0" w:color="auto"/>
          <w:lang w:val="en-US"/>
        </w:rPr>
        <w:t xml:space="preserve">yet </w:t>
      </w:r>
      <w:r w:rsidR="00434FD6" w:rsidRPr="00EE50D1">
        <w:rPr>
          <w:bdr w:val="none" w:sz="0" w:space="0" w:color="auto"/>
          <w:lang w:val="en-US"/>
        </w:rPr>
        <w:t xml:space="preserve">reasonable, </w:t>
      </w:r>
      <w:r w:rsidRPr="00EE50D1">
        <w:rPr>
          <w:bdr w:val="none" w:sz="0" w:space="0" w:color="auto"/>
          <w:lang w:val="en-US"/>
        </w:rPr>
        <w:t xml:space="preserve">they should seek to obtain </w:t>
      </w:r>
      <w:r w:rsidR="00434FD6" w:rsidRPr="00EE50D1">
        <w:rPr>
          <w:bdr w:val="none" w:sz="0" w:space="0" w:color="auto"/>
          <w:lang w:val="en-US"/>
        </w:rPr>
        <w:t xml:space="preserve">further </w:t>
      </w:r>
      <w:r w:rsidRPr="00EE50D1">
        <w:rPr>
          <w:bdr w:val="none" w:sz="0" w:space="0" w:color="auto"/>
          <w:lang w:val="en-US"/>
        </w:rPr>
        <w:t xml:space="preserve">data </w:t>
      </w:r>
      <w:r w:rsidR="00263332" w:rsidRPr="008F5C2B">
        <w:rPr>
          <w:bdr w:val="none" w:sz="0" w:space="0" w:color="auto"/>
          <w:lang w:val="en-US"/>
        </w:rPr>
        <w:t>unless</w:t>
      </w:r>
      <w:r w:rsidR="009F2385" w:rsidRPr="008F5C2B">
        <w:rPr>
          <w:bdr w:val="none" w:sz="0" w:space="0" w:color="auto"/>
          <w:lang w:val="en-US"/>
        </w:rPr>
        <w:t xml:space="preserve"> there is </w:t>
      </w:r>
      <w:r w:rsidR="00B60FB3" w:rsidRPr="008F5C2B">
        <w:rPr>
          <w:bdr w:val="none" w:sz="0" w:space="0" w:color="auto"/>
          <w:lang w:val="en-US"/>
        </w:rPr>
        <w:t>a</w:t>
      </w:r>
      <w:r w:rsidR="009F2385" w:rsidRPr="008F5C2B">
        <w:rPr>
          <w:bdr w:val="none" w:sz="0" w:space="0" w:color="auto"/>
          <w:lang w:val="en-US"/>
        </w:rPr>
        <w:t xml:space="preserve"> rationale for </w:t>
      </w:r>
      <w:r w:rsidR="00B60FB3" w:rsidRPr="008F5C2B">
        <w:rPr>
          <w:bdr w:val="none" w:sz="0" w:space="0" w:color="auto"/>
          <w:lang w:val="en-US"/>
        </w:rPr>
        <w:t xml:space="preserve">not </w:t>
      </w:r>
      <w:r w:rsidR="009F2385" w:rsidRPr="008F5C2B">
        <w:rPr>
          <w:bdr w:val="none" w:sz="0" w:space="0" w:color="auto"/>
          <w:lang w:val="en-US"/>
        </w:rPr>
        <w:t xml:space="preserve">studying the </w:t>
      </w:r>
      <w:r w:rsidR="00893E51" w:rsidRPr="008F5C2B">
        <w:rPr>
          <w:bdr w:val="none" w:sz="0" w:space="0" w:color="auto"/>
          <w:lang w:val="en-US"/>
        </w:rPr>
        <w:t>investigational product</w:t>
      </w:r>
      <w:r w:rsidR="009F2385" w:rsidRPr="008F5C2B">
        <w:rPr>
          <w:bdr w:val="none" w:sz="0" w:space="0" w:color="auto"/>
          <w:lang w:val="en-US"/>
        </w:rPr>
        <w:t xml:space="preserve"> in pregnancy</w:t>
      </w:r>
      <w:r w:rsidR="00893E51" w:rsidRPr="008F5C2B">
        <w:rPr>
          <w:bdr w:val="none" w:sz="0" w:space="0" w:color="auto"/>
          <w:lang w:val="en-US"/>
        </w:rPr>
        <w:t>.</w:t>
      </w:r>
      <w:r w:rsidR="00B60FB3" w:rsidRPr="00B60FB3">
        <w:rPr>
          <w:bdr w:val="none" w:sz="0" w:space="0" w:color="auto"/>
          <w:lang w:val="en-US"/>
        </w:rPr>
        <w:t xml:space="preserve"> </w:t>
      </w:r>
      <w:r w:rsidRPr="00EE50D1">
        <w:rPr>
          <w:bdr w:val="none" w:sz="0" w:space="0" w:color="auto"/>
          <w:lang w:val="en-US"/>
        </w:rPr>
        <w:t xml:space="preserve">If the sponsor determines </w:t>
      </w:r>
      <w:r w:rsidR="00D36722" w:rsidRPr="00EE50D1">
        <w:rPr>
          <w:bdr w:val="none" w:sz="0" w:space="0" w:color="auto"/>
          <w:lang w:val="en-US"/>
        </w:rPr>
        <w:t>that proceeding with</w:t>
      </w:r>
      <w:r w:rsidR="00B60FB3" w:rsidRPr="00B60FB3">
        <w:rPr>
          <w:bdr w:val="none" w:sz="0" w:space="0" w:color="auto"/>
          <w:lang w:val="en-US"/>
        </w:rPr>
        <w:t xml:space="preserve"> trials</w:t>
      </w:r>
      <w:r w:rsidR="00D36722" w:rsidRPr="00EE50D1">
        <w:rPr>
          <w:bdr w:val="none" w:sz="0" w:space="0" w:color="auto"/>
          <w:lang w:val="en-US"/>
        </w:rPr>
        <w:t xml:space="preserve"> in pregnancy is </w:t>
      </w:r>
      <w:r w:rsidR="00250B8F" w:rsidRPr="00B60FB3">
        <w:rPr>
          <w:bdr w:val="none" w:sz="0" w:space="0" w:color="auto"/>
          <w:lang w:val="en-US"/>
        </w:rPr>
        <w:t>appropriate</w:t>
      </w:r>
      <w:r w:rsidRPr="00EE50D1">
        <w:rPr>
          <w:bdr w:val="none" w:sz="0" w:space="0" w:color="auto"/>
          <w:lang w:val="en-US"/>
        </w:rPr>
        <w:t>, then the following approaches/actions (in no specific order) need to be considered and/or incorporated into the development strategy:</w:t>
      </w:r>
    </w:p>
    <w:p w14:paraId="2B1BEE92" w14:textId="6F34CC3C" w:rsidR="007B194F" w:rsidRPr="0041703D" w:rsidRDefault="007B194F" w:rsidP="0025767D">
      <w:pPr>
        <w:pStyle w:val="Text"/>
        <w:widowControl/>
        <w:numPr>
          <w:ilvl w:val="0"/>
          <w:numId w:val="6"/>
        </w:numPr>
        <w:spacing w:line="360" w:lineRule="auto"/>
        <w:jc w:val="both"/>
        <w:rPr>
          <w:bdr w:val="none" w:sz="0" w:space="0" w:color="auto"/>
          <w:lang w:val="en-US"/>
        </w:rPr>
      </w:pPr>
      <w:r w:rsidRPr="0041703D">
        <w:rPr>
          <w:bdr w:val="none" w:sz="0" w:space="0" w:color="auto"/>
          <w:lang w:val="en-US"/>
        </w:rPr>
        <w:t xml:space="preserve">Recruitment of pregnant </w:t>
      </w:r>
      <w:r w:rsidR="00C25243">
        <w:rPr>
          <w:bdr w:val="none" w:sz="0" w:space="0" w:color="auto"/>
          <w:lang w:val="en-US"/>
        </w:rPr>
        <w:t>individuals</w:t>
      </w:r>
      <w:r w:rsidRPr="0041703D">
        <w:rPr>
          <w:bdr w:val="none" w:sz="0" w:space="0" w:color="auto"/>
          <w:lang w:val="en-US"/>
        </w:rPr>
        <w:t xml:space="preserve"> into ongoing and/or subsequent clinical trials</w:t>
      </w:r>
      <w:r w:rsidR="00265E93">
        <w:rPr>
          <w:bdr w:val="none" w:sz="0" w:space="0" w:color="auto"/>
          <w:lang w:val="en-US"/>
        </w:rPr>
        <w:t>;</w:t>
      </w:r>
    </w:p>
    <w:p w14:paraId="699C11B5" w14:textId="5B398497" w:rsidR="007B194F" w:rsidRPr="0041703D" w:rsidRDefault="007B194F" w:rsidP="0025767D">
      <w:pPr>
        <w:pStyle w:val="Text"/>
        <w:widowControl/>
        <w:numPr>
          <w:ilvl w:val="0"/>
          <w:numId w:val="5"/>
        </w:numPr>
        <w:spacing w:line="360" w:lineRule="auto"/>
        <w:jc w:val="both"/>
        <w:rPr>
          <w:bdr w:val="none" w:sz="0" w:space="0" w:color="auto"/>
          <w:lang w:val="en-US"/>
        </w:rPr>
      </w:pPr>
      <w:r w:rsidRPr="0041703D">
        <w:rPr>
          <w:bdr w:val="none" w:sz="0" w:space="0" w:color="auto"/>
          <w:lang w:val="en-US"/>
        </w:rPr>
        <w:t>Removal of mandatory contraception requirements in ongoing and/or subsequent clinical trials</w:t>
      </w:r>
      <w:r w:rsidR="00631D49">
        <w:rPr>
          <w:bdr w:val="none" w:sz="0" w:space="0" w:color="auto"/>
          <w:lang w:val="en-US"/>
        </w:rPr>
        <w:t>;</w:t>
      </w:r>
    </w:p>
    <w:p w14:paraId="23602F36" w14:textId="3B4DDD8D" w:rsidR="007B194F" w:rsidRPr="0041703D" w:rsidRDefault="007B194F" w:rsidP="0025767D">
      <w:pPr>
        <w:pStyle w:val="Text"/>
        <w:widowControl/>
        <w:numPr>
          <w:ilvl w:val="0"/>
          <w:numId w:val="4"/>
        </w:numPr>
        <w:spacing w:line="360" w:lineRule="auto"/>
        <w:jc w:val="both"/>
        <w:rPr>
          <w:bdr w:val="none" w:sz="0" w:space="0" w:color="auto"/>
          <w:lang w:val="en-US"/>
        </w:rPr>
      </w:pPr>
      <w:r w:rsidRPr="0041703D">
        <w:rPr>
          <w:bdr w:val="none" w:sz="0" w:space="0" w:color="auto"/>
          <w:lang w:val="en-US"/>
        </w:rPr>
        <w:t xml:space="preserve">Ongoing participation of </w:t>
      </w:r>
      <w:r w:rsidR="00C25243">
        <w:rPr>
          <w:bdr w:val="none" w:sz="0" w:space="0" w:color="auto"/>
          <w:lang w:val="en-US"/>
        </w:rPr>
        <w:t>individuals</w:t>
      </w:r>
      <w:r w:rsidRPr="0041703D">
        <w:rPr>
          <w:bdr w:val="none" w:sz="0" w:space="0" w:color="auto"/>
          <w:lang w:val="en-US"/>
        </w:rPr>
        <w:t xml:space="preserve"> who become pregnant during clinical trials</w:t>
      </w:r>
      <w:r w:rsidR="00AB4066">
        <w:rPr>
          <w:bdr w:val="none" w:sz="0" w:space="0" w:color="auto"/>
          <w:lang w:val="en-US"/>
        </w:rPr>
        <w:t>;</w:t>
      </w:r>
    </w:p>
    <w:p w14:paraId="24BF700A" w14:textId="559C4FBD" w:rsidR="009161B9" w:rsidRPr="0041703D" w:rsidRDefault="007B194F" w:rsidP="0025767D">
      <w:pPr>
        <w:pStyle w:val="Text"/>
        <w:widowControl/>
        <w:numPr>
          <w:ilvl w:val="0"/>
          <w:numId w:val="3"/>
        </w:numPr>
        <w:spacing w:line="360" w:lineRule="auto"/>
        <w:jc w:val="both"/>
        <w:rPr>
          <w:bdr w:val="none" w:sz="0" w:space="0" w:color="auto"/>
          <w:lang w:val="en-US"/>
        </w:rPr>
      </w:pPr>
      <w:r w:rsidRPr="0041703D">
        <w:rPr>
          <w:bdr w:val="none" w:sz="0" w:space="0" w:color="auto"/>
          <w:lang w:val="en-US"/>
        </w:rPr>
        <w:t xml:space="preserve">Implementation of study(ies) specifically designed to be conducted in pregnant </w:t>
      </w:r>
      <w:r w:rsidR="00C25243">
        <w:rPr>
          <w:bdr w:val="none" w:sz="0" w:space="0" w:color="auto"/>
          <w:lang w:val="en-US"/>
        </w:rPr>
        <w:t>individuals</w:t>
      </w:r>
      <w:r w:rsidR="00E043B6">
        <w:rPr>
          <w:bdr w:val="none" w:sz="0" w:space="0" w:color="auto"/>
          <w:lang w:val="en-US"/>
        </w:rPr>
        <w:t xml:space="preserve"> </w:t>
      </w:r>
      <w:r w:rsidR="005728CF">
        <w:rPr>
          <w:bdr w:val="none" w:sz="0" w:space="0" w:color="auto"/>
          <w:lang w:val="en-US"/>
        </w:rPr>
        <w:t>if needed</w:t>
      </w:r>
      <w:r w:rsidR="009A1791">
        <w:rPr>
          <w:bdr w:val="none" w:sz="0" w:space="0" w:color="auto"/>
          <w:lang w:val="en-US"/>
        </w:rPr>
        <w:t>.</w:t>
      </w:r>
    </w:p>
    <w:p w14:paraId="5F3A05CC" w14:textId="2BC86580" w:rsidR="009161B9" w:rsidRPr="0041703D" w:rsidRDefault="002A1639" w:rsidP="00B24476">
      <w:pPr>
        <w:pStyle w:val="Heading3"/>
        <w:rPr>
          <w:lang w:val="en-US"/>
        </w:rPr>
      </w:pPr>
      <w:bookmarkStart w:id="16" w:name="_Toc196980737"/>
      <w:r w:rsidRPr="0041703D">
        <w:rPr>
          <w:lang w:val="en-US"/>
        </w:rPr>
        <w:t>When All the Data Necessary to Support a Favorable Benefit-risk Assessment are Not Yet Available</w:t>
      </w:r>
      <w:bookmarkEnd w:id="16"/>
    </w:p>
    <w:p w14:paraId="42912EA7" w14:textId="17F40228" w:rsidR="00657137" w:rsidRPr="00A03C3D" w:rsidRDefault="00657137" w:rsidP="00B24476">
      <w:pPr>
        <w:pStyle w:val="Text"/>
        <w:widowControl/>
        <w:spacing w:line="360" w:lineRule="auto"/>
        <w:jc w:val="both"/>
        <w:rPr>
          <w:bdr w:val="none" w:sz="0" w:space="0" w:color="auto"/>
          <w:lang w:val="en-US"/>
        </w:rPr>
      </w:pPr>
      <w:r w:rsidRPr="00A03C3D">
        <w:rPr>
          <w:bdr w:val="none" w:sz="0" w:space="0" w:color="auto"/>
          <w:lang w:val="en-US"/>
        </w:rPr>
        <w:t xml:space="preserve">Before reaching the point where it may be appropriate to incorporate pregnant </w:t>
      </w:r>
      <w:r w:rsidR="00870208" w:rsidRPr="00A03C3D">
        <w:rPr>
          <w:bdr w:val="none" w:sz="0" w:space="0" w:color="auto"/>
          <w:lang w:val="en-US"/>
        </w:rPr>
        <w:t>individuals</w:t>
      </w:r>
      <w:r w:rsidRPr="00A03C3D">
        <w:rPr>
          <w:bdr w:val="none" w:sz="0" w:space="0" w:color="auto"/>
          <w:lang w:val="en-US"/>
        </w:rPr>
        <w:t xml:space="preserve"> into the clinical development program, clinical studies using the </w:t>
      </w:r>
      <w:r w:rsidR="00602892" w:rsidRPr="00A03C3D">
        <w:rPr>
          <w:bdr w:val="none" w:sz="0" w:space="0" w:color="auto"/>
          <w:lang w:val="en-US"/>
        </w:rPr>
        <w:t>investigational product</w:t>
      </w:r>
      <w:r w:rsidRPr="00A03C3D">
        <w:rPr>
          <w:bdr w:val="none" w:sz="0" w:space="0" w:color="auto"/>
          <w:lang w:val="en-US"/>
        </w:rPr>
        <w:t xml:space="preserve"> will typically have mandatory contraception requirements. Sponsors should recognize and plan for the fact that pregnancies can occur when the study population includes </w:t>
      </w:r>
      <w:r w:rsidR="00870208" w:rsidRPr="00A03C3D">
        <w:rPr>
          <w:bdr w:val="none" w:sz="0" w:space="0" w:color="auto"/>
          <w:lang w:val="en-US"/>
        </w:rPr>
        <w:t xml:space="preserve">individuals </w:t>
      </w:r>
      <w:r w:rsidRPr="00A03C3D">
        <w:rPr>
          <w:bdr w:val="none" w:sz="0" w:space="0" w:color="auto"/>
          <w:lang w:val="en-US"/>
        </w:rPr>
        <w:t xml:space="preserve">of </w:t>
      </w:r>
      <w:r w:rsidRPr="00A03C3D">
        <w:rPr>
          <w:bdr w:val="none" w:sz="0" w:space="0" w:color="auto"/>
          <w:lang w:val="en-US"/>
        </w:rPr>
        <w:lastRenderedPageBreak/>
        <w:t xml:space="preserve">childbearing potential even when rigorous approaches to mandatory contraception are implemented. </w:t>
      </w:r>
      <w:r w:rsidR="00255DF3">
        <w:rPr>
          <w:bdr w:val="none" w:sz="0" w:space="0" w:color="auto"/>
          <w:lang w:val="en-US"/>
        </w:rPr>
        <w:t xml:space="preserve">Implications for study design and implementation </w:t>
      </w:r>
      <w:r w:rsidR="006A3FE9">
        <w:rPr>
          <w:bdr w:val="none" w:sz="0" w:space="0" w:color="auto"/>
          <w:lang w:val="en-US"/>
        </w:rPr>
        <w:t xml:space="preserve">when an unintended pregnancy occurs are discussed in </w:t>
      </w:r>
      <w:r w:rsidR="006B21FD" w:rsidRPr="00A03C3D">
        <w:rPr>
          <w:bdr w:val="none" w:sz="0" w:space="0" w:color="auto"/>
          <w:lang w:val="en-US"/>
        </w:rPr>
        <w:t>S</w:t>
      </w:r>
      <w:r w:rsidRPr="00A03C3D">
        <w:rPr>
          <w:bdr w:val="none" w:sz="0" w:space="0" w:color="auto"/>
          <w:lang w:val="en-US"/>
        </w:rPr>
        <w:t>ection 4.2.</w:t>
      </w:r>
      <w:r w:rsidR="00380365">
        <w:rPr>
          <w:bdr w:val="none" w:sz="0" w:space="0" w:color="auto"/>
          <w:lang w:val="en-US"/>
        </w:rPr>
        <w:t>11</w:t>
      </w:r>
      <w:r w:rsidRPr="00A03C3D">
        <w:rPr>
          <w:bdr w:val="none" w:sz="0" w:space="0" w:color="auto"/>
          <w:lang w:val="en-US"/>
        </w:rPr>
        <w:t>.</w:t>
      </w:r>
    </w:p>
    <w:p w14:paraId="0B752F0D" w14:textId="47B198DA" w:rsidR="006E5BC0" w:rsidRPr="00A03C3D" w:rsidRDefault="006E5BC0" w:rsidP="00B24476">
      <w:pPr>
        <w:pStyle w:val="Text"/>
        <w:widowControl/>
        <w:spacing w:line="360" w:lineRule="auto"/>
        <w:jc w:val="both"/>
        <w:rPr>
          <w:bdr w:val="none" w:sz="0" w:space="0" w:color="auto"/>
          <w:lang w:val="en-US"/>
        </w:rPr>
      </w:pPr>
      <w:r w:rsidRPr="00A03C3D">
        <w:rPr>
          <w:bdr w:val="none" w:sz="0" w:space="0" w:color="auto"/>
          <w:lang w:val="en-US"/>
        </w:rPr>
        <w:t xml:space="preserve">A decision will need to be made regarding potential continuation on the investigational product when pregnancies occur despite mandatory contraception. Such continuation may often be inappropriate, but there </w:t>
      </w:r>
      <w:r w:rsidR="002272D3" w:rsidRPr="00A03C3D">
        <w:rPr>
          <w:bdr w:val="none" w:sz="0" w:space="0" w:color="auto"/>
          <w:lang w:val="en-US"/>
        </w:rPr>
        <w:t>could be</w:t>
      </w:r>
      <w:r w:rsidRPr="00A03C3D">
        <w:rPr>
          <w:bdr w:val="none" w:sz="0" w:space="0" w:color="auto"/>
          <w:lang w:val="en-US"/>
        </w:rPr>
        <w:t xml:space="preserve"> exceptions. Considerations in the decision making should include</w:t>
      </w:r>
      <w:r w:rsidR="00BD1BF5">
        <w:rPr>
          <w:bdr w:val="none" w:sz="0" w:space="0" w:color="auto"/>
          <w:lang w:val="en-US"/>
        </w:rPr>
        <w:t xml:space="preserve"> the following:</w:t>
      </w:r>
    </w:p>
    <w:p w14:paraId="299ACD95" w14:textId="2720D60A" w:rsidR="006E5BC0" w:rsidRPr="00A03C3D" w:rsidRDefault="00BD1BF5" w:rsidP="0025767D">
      <w:pPr>
        <w:pStyle w:val="Text"/>
        <w:widowControl/>
        <w:numPr>
          <w:ilvl w:val="0"/>
          <w:numId w:val="25"/>
        </w:numPr>
        <w:spacing w:line="360" w:lineRule="auto"/>
        <w:jc w:val="both"/>
        <w:rPr>
          <w:bdr w:val="none" w:sz="0" w:space="0" w:color="auto"/>
          <w:lang w:val="en-US"/>
        </w:rPr>
      </w:pPr>
      <w:r>
        <w:rPr>
          <w:bdr w:val="none" w:sz="0" w:space="0" w:color="auto"/>
          <w:lang w:val="en-US"/>
        </w:rPr>
        <w:t>I</w:t>
      </w:r>
      <w:r w:rsidR="006E5BC0" w:rsidRPr="00A03C3D">
        <w:rPr>
          <w:bdr w:val="none" w:sz="0" w:space="0" w:color="auto"/>
          <w:lang w:val="en-US"/>
        </w:rPr>
        <w:t>nformation obtained to date regarding the safety in pregnancy of the investigational product (nonclinical as well as any clinical findings)</w:t>
      </w:r>
      <w:r w:rsidR="00636209">
        <w:rPr>
          <w:bdr w:val="none" w:sz="0" w:space="0" w:color="auto"/>
          <w:lang w:val="en-US"/>
        </w:rPr>
        <w:t>;</w:t>
      </w:r>
    </w:p>
    <w:p w14:paraId="32CD8806" w14:textId="1CDDB0C3" w:rsidR="006E5BC0" w:rsidRPr="00A03C3D" w:rsidRDefault="00BD1BF5" w:rsidP="0025767D">
      <w:pPr>
        <w:pStyle w:val="Text"/>
        <w:widowControl/>
        <w:numPr>
          <w:ilvl w:val="0"/>
          <w:numId w:val="25"/>
        </w:numPr>
        <w:spacing w:line="360" w:lineRule="auto"/>
        <w:jc w:val="both"/>
        <w:rPr>
          <w:bdr w:val="none" w:sz="0" w:space="0" w:color="auto"/>
          <w:lang w:val="en-US"/>
        </w:rPr>
      </w:pPr>
      <w:r>
        <w:rPr>
          <w:bdr w:val="none" w:sz="0" w:space="0" w:color="auto"/>
          <w:lang w:val="en-US"/>
        </w:rPr>
        <w:t>T</w:t>
      </w:r>
      <w:r w:rsidR="006E5BC0" w:rsidRPr="00A03C3D">
        <w:rPr>
          <w:bdr w:val="none" w:sz="0" w:space="0" w:color="auto"/>
          <w:lang w:val="en-US"/>
        </w:rPr>
        <w:t>he participant’s current health status, including the pregnancy and the underlying health condition</w:t>
      </w:r>
      <w:r w:rsidR="00E66D4B">
        <w:rPr>
          <w:bdr w:val="none" w:sz="0" w:space="0" w:color="auto"/>
          <w:lang w:val="en-US"/>
        </w:rPr>
        <w:t>;</w:t>
      </w:r>
    </w:p>
    <w:p w14:paraId="1100E8C0" w14:textId="2D2DFD8D" w:rsidR="006E5BC0" w:rsidRPr="00A03C3D" w:rsidRDefault="00BD1BF5" w:rsidP="0025767D">
      <w:pPr>
        <w:pStyle w:val="Text"/>
        <w:widowControl/>
        <w:numPr>
          <w:ilvl w:val="0"/>
          <w:numId w:val="25"/>
        </w:numPr>
        <w:spacing w:line="360" w:lineRule="auto"/>
        <w:jc w:val="both"/>
        <w:rPr>
          <w:bdr w:val="none" w:sz="0" w:space="0" w:color="auto"/>
          <w:lang w:val="en-US"/>
        </w:rPr>
      </w:pPr>
      <w:r w:rsidRPr="00A33996">
        <w:rPr>
          <w:bdr w:val="none" w:sz="0" w:space="0" w:color="auto"/>
          <w:lang w:val="en-US"/>
        </w:rPr>
        <w:t>R</w:t>
      </w:r>
      <w:r w:rsidR="006E5BC0" w:rsidRPr="00A33996">
        <w:rPr>
          <w:bdr w:val="none" w:sz="0" w:space="0" w:color="auto"/>
          <w:lang w:val="en-US"/>
        </w:rPr>
        <w:t xml:space="preserve">isks of suspending </w:t>
      </w:r>
      <w:r w:rsidR="00D456B0" w:rsidRPr="00C64667">
        <w:rPr>
          <w:bdr w:val="none" w:sz="0" w:space="0" w:color="auto"/>
          <w:lang w:val="en-US"/>
        </w:rPr>
        <w:t xml:space="preserve">study </w:t>
      </w:r>
      <w:r w:rsidR="006E5BC0" w:rsidRPr="00A33996">
        <w:rPr>
          <w:bdr w:val="none" w:sz="0" w:space="0" w:color="auto"/>
          <w:lang w:val="en-US"/>
        </w:rPr>
        <w:t>treatment (e</w:t>
      </w:r>
      <w:r w:rsidR="008B0BA6" w:rsidRPr="00A33996">
        <w:rPr>
          <w:bdr w:val="none" w:sz="0" w:space="0" w:color="auto"/>
          <w:lang w:val="en-US"/>
        </w:rPr>
        <w:t>.</w:t>
      </w:r>
      <w:r w:rsidR="008B0BA6" w:rsidRPr="00A03C3D">
        <w:rPr>
          <w:bdr w:val="none" w:sz="0" w:space="0" w:color="auto"/>
          <w:lang w:val="en-US"/>
        </w:rPr>
        <w:t>g.,</w:t>
      </w:r>
      <w:r w:rsidR="006E5BC0" w:rsidRPr="00A03C3D">
        <w:rPr>
          <w:bdr w:val="none" w:sz="0" w:space="0" w:color="auto"/>
          <w:lang w:val="en-US"/>
        </w:rPr>
        <w:t xml:space="preserve"> possible exacerbation of the treated disease, suitability or teratogenicity of alternative treatments, </w:t>
      </w:r>
      <w:r w:rsidR="00167E84">
        <w:rPr>
          <w:bdr w:val="none" w:sz="0" w:space="0" w:color="auto"/>
          <w:lang w:val="en-US"/>
        </w:rPr>
        <w:t xml:space="preserve">or </w:t>
      </w:r>
      <w:r w:rsidR="006E5BC0" w:rsidRPr="00A03C3D">
        <w:rPr>
          <w:bdr w:val="none" w:sz="0" w:space="0" w:color="auto"/>
          <w:lang w:val="en-US"/>
        </w:rPr>
        <w:t>impact of the disease on pregnancy)</w:t>
      </w:r>
      <w:r w:rsidR="00A16D26">
        <w:rPr>
          <w:bdr w:val="none" w:sz="0" w:space="0" w:color="auto"/>
          <w:lang w:val="en-US"/>
        </w:rPr>
        <w:t>;</w:t>
      </w:r>
    </w:p>
    <w:p w14:paraId="6AEDDAB3" w14:textId="133E32F9" w:rsidR="006E5BC0" w:rsidRPr="00A03C3D" w:rsidRDefault="00BD1BF5" w:rsidP="0025767D">
      <w:pPr>
        <w:pStyle w:val="Text"/>
        <w:widowControl/>
        <w:numPr>
          <w:ilvl w:val="0"/>
          <w:numId w:val="25"/>
        </w:numPr>
        <w:spacing w:line="360" w:lineRule="auto"/>
        <w:jc w:val="both"/>
        <w:rPr>
          <w:bdr w:val="none" w:sz="0" w:space="0" w:color="auto"/>
          <w:lang w:val="en-US"/>
        </w:rPr>
      </w:pPr>
      <w:r>
        <w:rPr>
          <w:bdr w:val="none" w:sz="0" w:space="0" w:color="auto"/>
          <w:lang w:val="en-US"/>
        </w:rPr>
        <w:t>A</w:t>
      </w:r>
      <w:r w:rsidR="006E5BC0" w:rsidRPr="00A03C3D">
        <w:rPr>
          <w:bdr w:val="none" w:sz="0" w:space="0" w:color="auto"/>
          <w:lang w:val="en-US"/>
        </w:rPr>
        <w:t xml:space="preserve">ny potential loss of the </w:t>
      </w:r>
      <w:r w:rsidR="000A7B00" w:rsidRPr="00A03C3D">
        <w:rPr>
          <w:bdr w:val="none" w:sz="0" w:space="0" w:color="auto"/>
          <w:lang w:val="en-US"/>
        </w:rPr>
        <w:t xml:space="preserve">possible </w:t>
      </w:r>
      <w:r w:rsidR="006E5BC0" w:rsidRPr="00A03C3D">
        <w:rPr>
          <w:bdr w:val="none" w:sz="0" w:space="0" w:color="auto"/>
          <w:lang w:val="en-US"/>
        </w:rPr>
        <w:t>benefit (effectiveness) that might be obtained from the study treatment (e.g., through improvements in the underlying condition)</w:t>
      </w:r>
      <w:r w:rsidR="008C5BCB">
        <w:rPr>
          <w:bdr w:val="none" w:sz="0" w:space="0" w:color="auto"/>
          <w:lang w:val="en-US"/>
        </w:rPr>
        <w:t>.</w:t>
      </w:r>
    </w:p>
    <w:p w14:paraId="572D446D" w14:textId="321CA925" w:rsidR="007C2936" w:rsidRPr="00BD1BF5" w:rsidRDefault="0010431C" w:rsidP="00B24476">
      <w:pPr>
        <w:pStyle w:val="Text"/>
        <w:widowControl/>
        <w:spacing w:line="360" w:lineRule="auto"/>
        <w:jc w:val="both"/>
        <w:rPr>
          <w:bdr w:val="none" w:sz="0" w:space="0" w:color="auto"/>
          <w:lang w:val="en-US"/>
        </w:rPr>
      </w:pPr>
      <w:r w:rsidRPr="00A03C3D">
        <w:rPr>
          <w:bdr w:val="none" w:sz="0" w:space="0" w:color="auto"/>
          <w:lang w:val="en-US"/>
        </w:rPr>
        <w:t xml:space="preserve">If the conclusion is for treatment with the investigational product to continue, then the participant </w:t>
      </w:r>
      <w:r w:rsidR="0043642A">
        <w:rPr>
          <w:bdr w:val="none" w:sz="0" w:space="0" w:color="auto"/>
          <w:lang w:val="en-US"/>
        </w:rPr>
        <w:t xml:space="preserve">should </w:t>
      </w:r>
      <w:r w:rsidRPr="00A03C3D">
        <w:rPr>
          <w:bdr w:val="none" w:sz="0" w:space="0" w:color="auto"/>
          <w:lang w:val="en-US"/>
        </w:rPr>
        <w:t>be reconsented as a pregnant participant.</w:t>
      </w:r>
    </w:p>
    <w:p w14:paraId="15E629DB" w14:textId="020DDF64" w:rsidR="00FE73CE" w:rsidRDefault="00F473B2" w:rsidP="00B24476">
      <w:pPr>
        <w:pStyle w:val="Heading3"/>
      </w:pPr>
      <w:bookmarkStart w:id="17" w:name="_Toc196980738"/>
      <w:r w:rsidRPr="00F473B2">
        <w:rPr>
          <w:lang w:val="en-US"/>
        </w:rPr>
        <w:t>When Existing Data Suggest a Safety Concern for Pregnancy</w:t>
      </w:r>
      <w:bookmarkEnd w:id="17"/>
    </w:p>
    <w:p w14:paraId="08CFFE0F" w14:textId="37A19DF9" w:rsidR="00662C7C" w:rsidRPr="00295C97" w:rsidRDefault="00B405F7" w:rsidP="00B24476">
      <w:pPr>
        <w:pStyle w:val="Text"/>
        <w:widowControl/>
        <w:spacing w:line="360" w:lineRule="auto"/>
        <w:jc w:val="both"/>
        <w:rPr>
          <w:highlight w:val="green"/>
          <w:bdr w:val="none" w:sz="0" w:space="0" w:color="auto"/>
          <w:lang w:val="en-US"/>
        </w:rPr>
      </w:pPr>
      <w:r w:rsidRPr="00B405F7">
        <w:rPr>
          <w:bdr w:val="none" w:sz="0" w:space="0" w:color="auto"/>
          <w:lang w:val="en-US"/>
        </w:rPr>
        <w:t xml:space="preserve">If nonclinical and/or clinical </w:t>
      </w:r>
      <w:r w:rsidR="00442045">
        <w:rPr>
          <w:bdr w:val="none" w:sz="0" w:space="0" w:color="auto"/>
          <w:lang w:val="en-US"/>
        </w:rPr>
        <w:t>data</w:t>
      </w:r>
      <w:r w:rsidR="00442045" w:rsidRPr="00B405F7">
        <w:rPr>
          <w:bdr w:val="none" w:sz="0" w:space="0" w:color="auto"/>
          <w:lang w:val="en-US"/>
        </w:rPr>
        <w:t xml:space="preserve"> </w:t>
      </w:r>
      <w:r w:rsidRPr="00B405F7">
        <w:rPr>
          <w:bdr w:val="none" w:sz="0" w:space="0" w:color="auto"/>
          <w:lang w:val="en-US"/>
        </w:rPr>
        <w:t xml:space="preserve">suggest that the investigational product is potentially harmful to the pregnant </w:t>
      </w:r>
      <w:r w:rsidR="00C25243">
        <w:rPr>
          <w:bdr w:val="none" w:sz="0" w:space="0" w:color="auto"/>
          <w:lang w:val="en-US"/>
        </w:rPr>
        <w:t>individual</w:t>
      </w:r>
      <w:r w:rsidRPr="00B405F7">
        <w:rPr>
          <w:bdr w:val="none" w:sz="0" w:space="0" w:color="auto"/>
          <w:lang w:val="en-US"/>
        </w:rPr>
        <w:t xml:space="preserve"> and/or </w:t>
      </w:r>
      <w:r w:rsidR="00544399">
        <w:rPr>
          <w:bdr w:val="none" w:sz="0" w:space="0" w:color="auto"/>
          <w:lang w:val="en-US"/>
        </w:rPr>
        <w:t xml:space="preserve">the </w:t>
      </w:r>
      <w:r w:rsidRPr="00B405F7">
        <w:rPr>
          <w:bdr w:val="none" w:sz="0" w:space="0" w:color="auto"/>
          <w:lang w:val="en-US"/>
        </w:rPr>
        <w:t xml:space="preserve">fetus, the sponsor may conclude that </w:t>
      </w:r>
      <w:r w:rsidR="00752E05">
        <w:rPr>
          <w:bdr w:val="none" w:sz="0" w:space="0" w:color="auto"/>
          <w:lang w:val="en-US"/>
        </w:rPr>
        <w:t>inclusion</w:t>
      </w:r>
      <w:r w:rsidRPr="00B405F7">
        <w:rPr>
          <w:bdr w:val="none" w:sz="0" w:space="0" w:color="auto"/>
          <w:lang w:val="en-US"/>
        </w:rPr>
        <w:t xml:space="preserve"> of pregnant </w:t>
      </w:r>
      <w:r w:rsidR="00C25243">
        <w:rPr>
          <w:bdr w:val="none" w:sz="0" w:space="0" w:color="auto"/>
          <w:lang w:val="en-US"/>
        </w:rPr>
        <w:t>individuals</w:t>
      </w:r>
      <w:r w:rsidRPr="00B405F7">
        <w:rPr>
          <w:bdr w:val="none" w:sz="0" w:space="0" w:color="auto"/>
          <w:lang w:val="en-US"/>
        </w:rPr>
        <w:t xml:space="preserve"> in clinical trials is initially not warranted. However, for some investigational products, the benefits of use in pregnancy may still outweigh the </w:t>
      </w:r>
      <w:r w:rsidRPr="008F0055">
        <w:rPr>
          <w:bdr w:val="none" w:sz="0" w:space="0" w:color="auto"/>
          <w:lang w:val="en-US"/>
        </w:rPr>
        <w:t xml:space="preserve">potential </w:t>
      </w:r>
      <w:r w:rsidRPr="00972CDB">
        <w:rPr>
          <w:bdr w:val="none" w:sz="0" w:space="0" w:color="auto"/>
          <w:lang w:val="en-US"/>
        </w:rPr>
        <w:t>risks</w:t>
      </w:r>
      <w:r w:rsidR="0046486C" w:rsidRPr="00972CDB">
        <w:rPr>
          <w:bdr w:val="none" w:sz="0" w:space="0" w:color="auto"/>
          <w:lang w:val="en-US"/>
        </w:rPr>
        <w:t>.</w:t>
      </w:r>
      <w:r w:rsidRPr="00972CDB">
        <w:rPr>
          <w:bdr w:val="none" w:sz="0" w:space="0" w:color="auto"/>
          <w:lang w:val="en-US"/>
        </w:rPr>
        <w:t xml:space="preserve"> </w:t>
      </w:r>
      <w:r w:rsidR="00A00047" w:rsidRPr="00AE2418">
        <w:rPr>
          <w:bdr w:val="none" w:sz="0" w:space="0" w:color="auto"/>
          <w:lang w:val="en-US"/>
        </w:rPr>
        <w:t>E</w:t>
      </w:r>
      <w:r w:rsidR="008F0055" w:rsidRPr="00AE2418">
        <w:rPr>
          <w:bdr w:val="none" w:sz="0" w:space="0" w:color="auto"/>
          <w:lang w:val="en-US"/>
        </w:rPr>
        <w:t>x</w:t>
      </w:r>
      <w:r w:rsidR="00A00047" w:rsidRPr="00AE2418">
        <w:rPr>
          <w:bdr w:val="none" w:sz="0" w:space="0" w:color="auto"/>
          <w:lang w:val="en-US"/>
        </w:rPr>
        <w:t>amples include</w:t>
      </w:r>
      <w:r w:rsidRPr="00AE2418">
        <w:rPr>
          <w:bdr w:val="none" w:sz="0" w:space="0" w:color="auto"/>
          <w:lang w:val="en-US"/>
        </w:rPr>
        <w:t xml:space="preserve"> </w:t>
      </w:r>
      <w:r w:rsidR="008F0055" w:rsidRPr="00AE2418">
        <w:rPr>
          <w:bdr w:val="none" w:sz="0" w:space="0" w:color="auto"/>
          <w:lang w:val="en-US"/>
        </w:rPr>
        <w:t xml:space="preserve">situations where the target disease has a </w:t>
      </w:r>
      <w:r w:rsidR="00914850">
        <w:rPr>
          <w:bdr w:val="none" w:sz="0" w:space="0" w:color="auto"/>
          <w:lang w:val="en-US"/>
        </w:rPr>
        <w:t xml:space="preserve">serious </w:t>
      </w:r>
      <w:r w:rsidR="008F0055" w:rsidRPr="00AE2418">
        <w:rPr>
          <w:bdr w:val="none" w:sz="0" w:space="0" w:color="auto"/>
          <w:lang w:val="en-US"/>
        </w:rPr>
        <w:t xml:space="preserve">negative impact </w:t>
      </w:r>
      <w:r w:rsidRPr="00AE2418">
        <w:rPr>
          <w:bdr w:val="none" w:sz="0" w:space="0" w:color="auto"/>
          <w:lang w:val="en-US"/>
        </w:rPr>
        <w:t xml:space="preserve">(e.g., diseases such as malaria, which are known to have adverse effects on both the mother and </w:t>
      </w:r>
      <w:r w:rsidR="00D84398">
        <w:rPr>
          <w:bdr w:val="none" w:sz="0" w:space="0" w:color="auto"/>
          <w:lang w:val="en-US"/>
        </w:rPr>
        <w:t xml:space="preserve">the </w:t>
      </w:r>
      <w:r w:rsidRPr="00AE2418">
        <w:rPr>
          <w:bdr w:val="none" w:sz="0" w:space="0" w:color="auto"/>
          <w:lang w:val="en-US"/>
        </w:rPr>
        <w:t>fetus) or</w:t>
      </w:r>
      <w:r w:rsidR="00D03560" w:rsidRPr="00AE2418">
        <w:rPr>
          <w:bdr w:val="none" w:sz="0" w:space="0" w:color="auto"/>
          <w:lang w:val="en-US"/>
        </w:rPr>
        <w:t xml:space="preserve"> </w:t>
      </w:r>
      <w:r w:rsidR="000B7EA7" w:rsidRPr="00AE2418">
        <w:rPr>
          <w:bdr w:val="none" w:sz="0" w:space="0" w:color="auto"/>
          <w:lang w:val="en-US"/>
        </w:rPr>
        <w:t xml:space="preserve">where </w:t>
      </w:r>
      <w:r w:rsidR="001A37E6" w:rsidRPr="00AE2418">
        <w:rPr>
          <w:bdr w:val="none" w:sz="0" w:space="0" w:color="auto"/>
          <w:lang w:val="en-US"/>
        </w:rPr>
        <w:t>available treatment(s)</w:t>
      </w:r>
      <w:r w:rsidR="00A00047" w:rsidRPr="00AE2418">
        <w:rPr>
          <w:bdr w:val="none" w:sz="0" w:space="0" w:color="auto"/>
          <w:lang w:val="en-US"/>
        </w:rPr>
        <w:t xml:space="preserve"> </w:t>
      </w:r>
      <w:r w:rsidR="001A37E6" w:rsidRPr="00AE2418">
        <w:rPr>
          <w:bdr w:val="none" w:sz="0" w:space="0" w:color="auto"/>
          <w:lang w:val="en-US"/>
        </w:rPr>
        <w:t xml:space="preserve">have a safety </w:t>
      </w:r>
      <w:r w:rsidR="006B5129" w:rsidRPr="00AE2418">
        <w:rPr>
          <w:bdr w:val="none" w:sz="0" w:space="0" w:color="auto"/>
          <w:lang w:val="en-US"/>
        </w:rPr>
        <w:t xml:space="preserve">concern </w:t>
      </w:r>
      <w:r w:rsidR="002F1E6E" w:rsidRPr="00AE2418">
        <w:rPr>
          <w:bdr w:val="none" w:sz="0" w:space="0" w:color="auto"/>
          <w:lang w:val="en-US"/>
        </w:rPr>
        <w:t>in pregnancy</w:t>
      </w:r>
      <w:r w:rsidR="00273A20" w:rsidRPr="00AE2418">
        <w:rPr>
          <w:bdr w:val="none" w:sz="0" w:space="0" w:color="auto"/>
          <w:lang w:val="en-US"/>
        </w:rPr>
        <w:t xml:space="preserve"> (</w:t>
      </w:r>
      <w:r w:rsidR="00AC3589" w:rsidRPr="00AE2418">
        <w:rPr>
          <w:bdr w:val="none" w:sz="0" w:space="0" w:color="auto"/>
          <w:lang w:val="en-US"/>
        </w:rPr>
        <w:t xml:space="preserve">e.g., </w:t>
      </w:r>
      <w:r w:rsidR="00593E28" w:rsidRPr="00AE2418">
        <w:rPr>
          <w:bdr w:val="none" w:sz="0" w:space="0" w:color="auto"/>
          <w:lang w:val="en-US"/>
        </w:rPr>
        <w:t>methotrexate</w:t>
      </w:r>
      <w:r w:rsidR="00E64026" w:rsidRPr="00AE2418">
        <w:rPr>
          <w:bdr w:val="none" w:sz="0" w:space="0" w:color="auto"/>
          <w:lang w:val="en-US"/>
        </w:rPr>
        <w:t xml:space="preserve"> for </w:t>
      </w:r>
      <w:r w:rsidR="00CD3290" w:rsidRPr="00AE2418">
        <w:rPr>
          <w:bdr w:val="none" w:sz="0" w:space="0" w:color="auto"/>
          <w:lang w:val="en-US"/>
        </w:rPr>
        <w:t>SLE</w:t>
      </w:r>
      <w:r w:rsidR="00273A20" w:rsidRPr="00AE2418">
        <w:rPr>
          <w:bdr w:val="none" w:sz="0" w:space="0" w:color="auto"/>
          <w:lang w:val="en-US"/>
        </w:rPr>
        <w:t>)</w:t>
      </w:r>
      <w:r w:rsidRPr="00AE2418">
        <w:rPr>
          <w:bdr w:val="none" w:sz="0" w:space="0" w:color="auto"/>
          <w:lang w:val="en-US"/>
        </w:rPr>
        <w:t>.</w:t>
      </w:r>
      <w:r w:rsidR="007A7461" w:rsidRPr="00AE2418">
        <w:rPr>
          <w:bdr w:val="none" w:sz="0" w:space="0" w:color="auto"/>
          <w:lang w:val="en-US"/>
        </w:rPr>
        <w:t xml:space="preserve"> </w:t>
      </w:r>
      <w:r w:rsidR="00071828" w:rsidRPr="00AE2418">
        <w:rPr>
          <w:bdr w:val="none" w:sz="0" w:space="0" w:color="auto"/>
          <w:lang w:val="en-US"/>
        </w:rPr>
        <w:t xml:space="preserve">In such cases, including pregnant </w:t>
      </w:r>
      <w:r w:rsidR="00C25243" w:rsidRPr="00AE2418">
        <w:rPr>
          <w:bdr w:val="none" w:sz="0" w:space="0" w:color="auto"/>
          <w:lang w:val="en-US"/>
        </w:rPr>
        <w:t>individuals</w:t>
      </w:r>
      <w:r w:rsidR="00071828" w:rsidRPr="00AE2418">
        <w:rPr>
          <w:bdr w:val="none" w:sz="0" w:space="0" w:color="auto"/>
          <w:lang w:val="en-US"/>
        </w:rPr>
        <w:t xml:space="preserve"> in the</w:t>
      </w:r>
      <w:r w:rsidR="00071828" w:rsidRPr="00295C97">
        <w:rPr>
          <w:bdr w:val="none" w:sz="0" w:space="0" w:color="auto"/>
          <w:lang w:val="en-US"/>
        </w:rPr>
        <w:t xml:space="preserve"> trial may be considered on a case</w:t>
      </w:r>
      <w:r w:rsidR="00812885" w:rsidRPr="00295C97">
        <w:rPr>
          <w:bdr w:val="none" w:sz="0" w:space="0" w:color="auto"/>
          <w:lang w:val="en-US"/>
        </w:rPr>
        <w:t>-</w:t>
      </w:r>
      <w:r w:rsidR="00071828" w:rsidRPr="00295C97">
        <w:rPr>
          <w:bdr w:val="none" w:sz="0" w:space="0" w:color="auto"/>
          <w:lang w:val="en-US"/>
        </w:rPr>
        <w:t>by</w:t>
      </w:r>
      <w:r w:rsidR="00812885" w:rsidRPr="00295C97">
        <w:rPr>
          <w:bdr w:val="none" w:sz="0" w:space="0" w:color="auto"/>
          <w:lang w:val="en-US"/>
        </w:rPr>
        <w:t>-</w:t>
      </w:r>
      <w:r w:rsidR="00071828" w:rsidRPr="00295C97">
        <w:rPr>
          <w:bdr w:val="none" w:sz="0" w:space="0" w:color="auto"/>
          <w:lang w:val="en-US"/>
        </w:rPr>
        <w:t xml:space="preserve">case basis. In determining whether that is appropriate, it is </w:t>
      </w:r>
      <w:r w:rsidR="00E25FB6" w:rsidRPr="00295C97">
        <w:rPr>
          <w:bdr w:val="none" w:sz="0" w:space="0" w:color="auto"/>
          <w:lang w:val="en-US"/>
        </w:rPr>
        <w:t>essential</w:t>
      </w:r>
      <w:r w:rsidR="00071828" w:rsidRPr="00295C97">
        <w:rPr>
          <w:bdr w:val="none" w:sz="0" w:space="0" w:color="auto"/>
          <w:lang w:val="en-US"/>
        </w:rPr>
        <w:t xml:space="preserve"> to consider what </w:t>
      </w:r>
      <w:r w:rsidR="00C63919" w:rsidRPr="00295C97">
        <w:rPr>
          <w:bdr w:val="none" w:sz="0" w:space="0" w:color="auto"/>
          <w:lang w:val="en-US"/>
        </w:rPr>
        <w:t>addition</w:t>
      </w:r>
      <w:r w:rsidR="00790DAD" w:rsidRPr="00295C97">
        <w:rPr>
          <w:bdr w:val="none" w:sz="0" w:space="0" w:color="auto"/>
          <w:lang w:val="en-US"/>
        </w:rPr>
        <w:t>al data are needed</w:t>
      </w:r>
      <w:r w:rsidR="00071828" w:rsidRPr="00295C97">
        <w:rPr>
          <w:bdr w:val="none" w:sz="0" w:space="0" w:color="auto"/>
          <w:lang w:val="en-US"/>
        </w:rPr>
        <w:t xml:space="preserve"> to characterize the </w:t>
      </w:r>
      <w:r w:rsidR="003F1A35" w:rsidRPr="00295C97">
        <w:rPr>
          <w:bdr w:val="none" w:sz="0" w:space="0" w:color="auto"/>
          <w:lang w:val="en-US"/>
        </w:rPr>
        <w:t>benefit</w:t>
      </w:r>
      <w:r w:rsidR="00E25FB6" w:rsidRPr="00295C97">
        <w:rPr>
          <w:bdr w:val="none" w:sz="0" w:space="0" w:color="auto"/>
          <w:lang w:val="en-US"/>
        </w:rPr>
        <w:t>-</w:t>
      </w:r>
      <w:r w:rsidR="00071828" w:rsidRPr="00295C97">
        <w:rPr>
          <w:bdr w:val="none" w:sz="0" w:space="0" w:color="auto"/>
          <w:lang w:val="en-US"/>
        </w:rPr>
        <w:t xml:space="preserve">risk and to explore whether any potential risks can be </w:t>
      </w:r>
      <w:r w:rsidR="00071828" w:rsidRPr="00295C97">
        <w:rPr>
          <w:bdr w:val="none" w:sz="0" w:space="0" w:color="auto"/>
          <w:lang w:val="en-US"/>
        </w:rPr>
        <w:lastRenderedPageBreak/>
        <w:t>mitigated.</w:t>
      </w:r>
      <w:r w:rsidR="00E25FB6" w:rsidRPr="00295C97">
        <w:rPr>
          <w:bdr w:val="none" w:sz="0" w:space="0" w:color="auto"/>
          <w:lang w:val="en-US"/>
        </w:rPr>
        <w:t xml:space="preserve"> </w:t>
      </w:r>
      <w:r w:rsidR="00E125C6" w:rsidRPr="00C47D42">
        <w:rPr>
          <w:bdr w:val="none" w:sz="0" w:space="0" w:color="auto"/>
          <w:lang w:val="en-US"/>
        </w:rPr>
        <w:t xml:space="preserve">Additionally, </w:t>
      </w:r>
      <w:r w:rsidR="00A530C6" w:rsidRPr="004834E5">
        <w:rPr>
          <w:bdr w:val="none" w:sz="0" w:space="0" w:color="auto"/>
          <w:lang w:val="en-US"/>
        </w:rPr>
        <w:t>consideration</w:t>
      </w:r>
      <w:r w:rsidR="00C47D42">
        <w:rPr>
          <w:bdr w:val="none" w:sz="0" w:space="0" w:color="auto"/>
          <w:lang w:val="en-US"/>
        </w:rPr>
        <w:t xml:space="preserve"> </w:t>
      </w:r>
      <w:r w:rsidR="00A530C6" w:rsidRPr="004834E5">
        <w:rPr>
          <w:bdr w:val="none" w:sz="0" w:space="0" w:color="auto"/>
          <w:lang w:val="en-US"/>
        </w:rPr>
        <w:t>should be given to the fact that medical needs</w:t>
      </w:r>
      <w:r w:rsidR="004545B4" w:rsidRPr="004834E5">
        <w:rPr>
          <w:bdr w:val="none" w:sz="0" w:space="0" w:color="auto"/>
          <w:lang w:val="en-US"/>
        </w:rPr>
        <w:t xml:space="preserve"> </w:t>
      </w:r>
      <w:r w:rsidR="00D91EC1" w:rsidRPr="004834E5">
        <w:rPr>
          <w:bdr w:val="none" w:sz="0" w:space="0" w:color="auto"/>
          <w:lang w:val="en-US"/>
        </w:rPr>
        <w:t xml:space="preserve">and potential </w:t>
      </w:r>
      <w:r w:rsidR="00E125C6" w:rsidRPr="00C47D42">
        <w:rPr>
          <w:bdr w:val="none" w:sz="0" w:space="0" w:color="auto"/>
          <w:lang w:val="en-US"/>
        </w:rPr>
        <w:t>risks</w:t>
      </w:r>
      <w:r w:rsidR="004545B4" w:rsidRPr="004834E5">
        <w:rPr>
          <w:bdr w:val="none" w:sz="0" w:space="0" w:color="auto"/>
          <w:lang w:val="en-US"/>
        </w:rPr>
        <w:t xml:space="preserve"> </w:t>
      </w:r>
      <w:r w:rsidR="00E125C6" w:rsidRPr="00C47D42">
        <w:rPr>
          <w:bdr w:val="none" w:sz="0" w:space="0" w:color="auto"/>
          <w:lang w:val="en-US"/>
        </w:rPr>
        <w:t>associated with the product may differ depending on the trimester of exposure</w:t>
      </w:r>
      <w:r w:rsidR="001B243E" w:rsidRPr="00C47D42">
        <w:rPr>
          <w:bdr w:val="none" w:sz="0" w:space="0" w:color="auto"/>
          <w:lang w:val="en-US"/>
        </w:rPr>
        <w:t>.</w:t>
      </w:r>
    </w:p>
    <w:p w14:paraId="36E4360A" w14:textId="3E4BD771" w:rsidR="00931F5D" w:rsidRDefault="00931F5D" w:rsidP="00B24476">
      <w:pPr>
        <w:pStyle w:val="Heading3"/>
        <w:rPr>
          <w:lang w:val="en-US"/>
        </w:rPr>
      </w:pPr>
      <w:bookmarkStart w:id="18" w:name="_Toc196980739"/>
      <w:r w:rsidRPr="00931F5D">
        <w:rPr>
          <w:lang w:val="en-US"/>
        </w:rPr>
        <w:t xml:space="preserve">Strategies for </w:t>
      </w:r>
      <w:r w:rsidRPr="00244902">
        <w:rPr>
          <w:lang w:val="en-US"/>
        </w:rPr>
        <w:t xml:space="preserve">Obstetric </w:t>
      </w:r>
      <w:r w:rsidRPr="00931F5D">
        <w:rPr>
          <w:lang w:val="en-US"/>
        </w:rPr>
        <w:t>Conditions</w:t>
      </w:r>
      <w:bookmarkEnd w:id="18"/>
    </w:p>
    <w:p w14:paraId="500EA2B3" w14:textId="70802D6A" w:rsidR="00B0134C" w:rsidRDefault="0000005C" w:rsidP="00B24476">
      <w:pPr>
        <w:pStyle w:val="Text"/>
        <w:widowControl/>
        <w:spacing w:line="360" w:lineRule="auto"/>
        <w:jc w:val="both"/>
        <w:rPr>
          <w:bdr w:val="none" w:sz="0" w:space="0" w:color="auto"/>
          <w:lang w:val="en-US"/>
        </w:rPr>
      </w:pPr>
      <w:r w:rsidRPr="00460600">
        <w:rPr>
          <w:bdr w:val="none" w:sz="0" w:space="0" w:color="auto"/>
          <w:lang w:val="en-US"/>
        </w:rPr>
        <w:t>For the development of investigational products intended for obstetric conditions (e.g., pre</w:t>
      </w:r>
      <w:r w:rsidR="00CC2274">
        <w:rPr>
          <w:bdr w:val="none" w:sz="0" w:space="0" w:color="auto"/>
          <w:lang w:val="en-US"/>
        </w:rPr>
        <w:noBreakHyphen/>
      </w:r>
      <w:r w:rsidRPr="00460600">
        <w:rPr>
          <w:bdr w:val="none" w:sz="0" w:space="0" w:color="auto"/>
          <w:lang w:val="en-US"/>
        </w:rPr>
        <w:t>eclampsia</w:t>
      </w:r>
      <w:r w:rsidR="00CC2274">
        <w:rPr>
          <w:bdr w:val="none" w:sz="0" w:space="0" w:color="auto"/>
          <w:lang w:val="en-US"/>
        </w:rPr>
        <w:t xml:space="preserve"> or </w:t>
      </w:r>
      <w:r w:rsidRPr="00460600">
        <w:rPr>
          <w:bdr w:val="none" w:sz="0" w:space="0" w:color="auto"/>
          <w:lang w:val="en-US"/>
        </w:rPr>
        <w:t xml:space="preserve">preterm </w:t>
      </w:r>
      <w:r w:rsidR="00C85F8C" w:rsidRPr="00460600">
        <w:rPr>
          <w:bdr w:val="none" w:sz="0" w:space="0" w:color="auto"/>
          <w:lang w:val="en-US"/>
        </w:rPr>
        <w:t>birth)</w:t>
      </w:r>
      <w:r w:rsidRPr="00460600">
        <w:rPr>
          <w:bdr w:val="none" w:sz="0" w:space="0" w:color="auto"/>
          <w:lang w:val="en-US"/>
        </w:rPr>
        <w:t xml:space="preserve">, clinical trials in pregnant </w:t>
      </w:r>
      <w:r w:rsidR="00C25243">
        <w:rPr>
          <w:bdr w:val="none" w:sz="0" w:space="0" w:color="auto"/>
          <w:lang w:val="en-US"/>
        </w:rPr>
        <w:t>individuals</w:t>
      </w:r>
      <w:r w:rsidRPr="00460600">
        <w:rPr>
          <w:bdr w:val="none" w:sz="0" w:space="0" w:color="auto"/>
          <w:lang w:val="en-US"/>
        </w:rPr>
        <w:t xml:space="preserve"> are necessary to evaluate the investigational product's efficacy</w:t>
      </w:r>
      <w:r w:rsidR="00C85F8C" w:rsidRPr="00460600">
        <w:rPr>
          <w:bdr w:val="none" w:sz="0" w:space="0" w:color="auto"/>
          <w:lang w:val="en-US"/>
        </w:rPr>
        <w:t>,</w:t>
      </w:r>
      <w:r w:rsidRPr="00460600">
        <w:rPr>
          <w:bdr w:val="none" w:sz="0" w:space="0" w:color="auto"/>
          <w:lang w:val="en-US"/>
        </w:rPr>
        <w:t xml:space="preserve"> safety</w:t>
      </w:r>
      <w:r w:rsidR="00C85F8C" w:rsidRPr="00460600">
        <w:rPr>
          <w:bdr w:val="none" w:sz="0" w:space="0" w:color="auto"/>
          <w:lang w:val="en-US"/>
        </w:rPr>
        <w:t>, and dosing</w:t>
      </w:r>
      <w:r w:rsidRPr="00460600">
        <w:rPr>
          <w:bdr w:val="none" w:sz="0" w:space="0" w:color="auto"/>
          <w:lang w:val="en-US"/>
        </w:rPr>
        <w:t>. In these scenarios, the data needed to proceed in clinical development and support a marketing application will be specific</w:t>
      </w:r>
      <w:r w:rsidR="00B3616A" w:rsidRPr="00460600">
        <w:rPr>
          <w:bdr w:val="none" w:sz="0" w:space="0" w:color="auto"/>
          <w:lang w:val="en-US"/>
        </w:rPr>
        <w:t xml:space="preserve"> to the condition.</w:t>
      </w:r>
    </w:p>
    <w:p w14:paraId="46310D3C" w14:textId="054DD7D0" w:rsidR="009161B9" w:rsidRDefault="00AE3092" w:rsidP="00B24476">
      <w:pPr>
        <w:pStyle w:val="Heading2"/>
        <w:rPr>
          <w:lang w:val="en-US"/>
        </w:rPr>
      </w:pPr>
      <w:bookmarkStart w:id="19" w:name="_Toc196980740"/>
      <w:r w:rsidRPr="00AE3092">
        <w:rPr>
          <w:lang w:val="en-US"/>
        </w:rPr>
        <w:t xml:space="preserve">Inclusion of Pregnant </w:t>
      </w:r>
      <w:r w:rsidR="00C25243">
        <w:rPr>
          <w:lang w:val="en-US"/>
        </w:rPr>
        <w:t>Individuals</w:t>
      </w:r>
      <w:r w:rsidRPr="00AE3092">
        <w:rPr>
          <w:lang w:val="en-US"/>
        </w:rPr>
        <w:t xml:space="preserve"> in Clinical Trials</w:t>
      </w:r>
      <w:bookmarkEnd w:id="19"/>
    </w:p>
    <w:p w14:paraId="464F4D24" w14:textId="13B1AEF0" w:rsidR="00255D7F" w:rsidRDefault="000C509E" w:rsidP="00B24476">
      <w:pPr>
        <w:pStyle w:val="Text"/>
        <w:widowControl/>
        <w:spacing w:line="360" w:lineRule="auto"/>
        <w:jc w:val="both"/>
        <w:rPr>
          <w:bdr w:val="none" w:sz="0" w:space="0" w:color="auto"/>
          <w:lang w:val="en-US"/>
        </w:rPr>
      </w:pPr>
      <w:r w:rsidRPr="00B765E3">
        <w:rPr>
          <w:szCs w:val="24"/>
          <w:lang w:val="en-US"/>
        </w:rPr>
        <w:t xml:space="preserve">This section applies to </w:t>
      </w:r>
      <w:r w:rsidR="00865029">
        <w:rPr>
          <w:szCs w:val="24"/>
          <w:lang w:val="en-US"/>
        </w:rPr>
        <w:t>trials</w:t>
      </w:r>
      <w:r w:rsidR="00865029" w:rsidRPr="00B765E3">
        <w:rPr>
          <w:szCs w:val="24"/>
          <w:lang w:val="en-US"/>
        </w:rPr>
        <w:t xml:space="preserve"> </w:t>
      </w:r>
      <w:r w:rsidRPr="00B765E3">
        <w:rPr>
          <w:szCs w:val="24"/>
          <w:lang w:val="en-US"/>
        </w:rPr>
        <w:t xml:space="preserve">that allow </w:t>
      </w:r>
      <w:r w:rsidR="005130BD" w:rsidRPr="00B765E3">
        <w:rPr>
          <w:bdr w:val="none" w:sz="0" w:space="0" w:color="auto"/>
          <w:lang w:val="en-US"/>
        </w:rPr>
        <w:t xml:space="preserve">inclusion </w:t>
      </w:r>
      <w:r w:rsidRPr="00B765E3">
        <w:rPr>
          <w:szCs w:val="24"/>
          <w:lang w:val="en-US"/>
        </w:rPr>
        <w:t xml:space="preserve">of pregnant </w:t>
      </w:r>
      <w:r w:rsidR="00327553">
        <w:rPr>
          <w:bdr w:val="none" w:sz="0" w:space="0" w:color="auto"/>
          <w:lang w:val="en-US"/>
        </w:rPr>
        <w:t>individuals</w:t>
      </w:r>
      <w:r w:rsidRPr="00B765E3">
        <w:rPr>
          <w:bdr w:val="none" w:sz="0" w:space="0" w:color="auto"/>
          <w:lang w:val="en-US"/>
        </w:rPr>
        <w:t xml:space="preserve"> and those designed </w:t>
      </w:r>
      <w:r w:rsidRPr="0007687B">
        <w:rPr>
          <w:bdr w:val="none" w:sz="0" w:space="0" w:color="auto"/>
          <w:lang w:val="en-US"/>
        </w:rPr>
        <w:t xml:space="preserve">to be conducted </w:t>
      </w:r>
      <w:r w:rsidR="008E096F" w:rsidRPr="0007687B">
        <w:rPr>
          <w:bdr w:val="none" w:sz="0" w:space="0" w:color="auto"/>
          <w:lang w:val="en-US"/>
        </w:rPr>
        <w:t>as stand-alone trials in pregnant individuals</w:t>
      </w:r>
      <w:r w:rsidRPr="0007687B">
        <w:rPr>
          <w:bdr w:val="none" w:sz="0" w:space="0" w:color="auto"/>
          <w:lang w:val="en-US"/>
        </w:rPr>
        <w:t>. When</w:t>
      </w:r>
      <w:r w:rsidRPr="00B765E3">
        <w:rPr>
          <w:bdr w:val="none" w:sz="0" w:space="0" w:color="auto"/>
          <w:lang w:val="en-US"/>
        </w:rPr>
        <w:t xml:space="preserve"> a </w:t>
      </w:r>
      <w:r w:rsidR="00865029">
        <w:rPr>
          <w:bdr w:val="none" w:sz="0" w:space="0" w:color="auto"/>
          <w:lang w:val="en-US"/>
        </w:rPr>
        <w:t>trial</w:t>
      </w:r>
      <w:r w:rsidRPr="00B765E3">
        <w:rPr>
          <w:bdr w:val="none" w:sz="0" w:space="0" w:color="auto"/>
          <w:lang w:val="en-US"/>
        </w:rPr>
        <w:t xml:space="preserve"> conducted </w:t>
      </w:r>
      <w:r w:rsidRPr="0007687B">
        <w:rPr>
          <w:bdr w:val="none" w:sz="0" w:space="0" w:color="auto"/>
          <w:lang w:val="en-US"/>
        </w:rPr>
        <w:t xml:space="preserve">in </w:t>
      </w:r>
      <w:r w:rsidR="00327553">
        <w:rPr>
          <w:bdr w:val="none" w:sz="0" w:space="0" w:color="auto"/>
          <w:lang w:val="en-US"/>
        </w:rPr>
        <w:t>individuals</w:t>
      </w:r>
      <w:r w:rsidRPr="00B765E3">
        <w:rPr>
          <w:bdr w:val="none" w:sz="0" w:space="0" w:color="auto"/>
          <w:lang w:val="en-US"/>
        </w:rPr>
        <w:t xml:space="preserve"> of childbearing potential has no requirement for contraception, such a </w:t>
      </w:r>
      <w:r w:rsidR="00865029">
        <w:rPr>
          <w:bdr w:val="none" w:sz="0" w:space="0" w:color="auto"/>
          <w:lang w:val="en-US"/>
        </w:rPr>
        <w:t>trial</w:t>
      </w:r>
      <w:r w:rsidRPr="00B765E3">
        <w:rPr>
          <w:bdr w:val="none" w:sz="0" w:space="0" w:color="auto"/>
          <w:lang w:val="en-US"/>
        </w:rPr>
        <w:t xml:space="preserve"> essentially enables inclusion of pregnant </w:t>
      </w:r>
      <w:r w:rsidR="00327553">
        <w:rPr>
          <w:bdr w:val="none" w:sz="0" w:space="0" w:color="auto"/>
          <w:lang w:val="en-US"/>
        </w:rPr>
        <w:t>indiv</w:t>
      </w:r>
      <w:r w:rsidR="00FF5388">
        <w:rPr>
          <w:bdr w:val="none" w:sz="0" w:space="0" w:color="auto"/>
          <w:lang w:val="en-US"/>
        </w:rPr>
        <w:t>iduals</w:t>
      </w:r>
      <w:r w:rsidRPr="00B765E3">
        <w:rPr>
          <w:bdr w:val="none" w:sz="0" w:space="0" w:color="auto"/>
          <w:lang w:val="en-US"/>
        </w:rPr>
        <w:t xml:space="preserve">. </w:t>
      </w:r>
      <w:r w:rsidR="00042ED9">
        <w:rPr>
          <w:bdr w:val="none" w:sz="0" w:space="0" w:color="auto"/>
          <w:lang w:val="en-US"/>
        </w:rPr>
        <w:t xml:space="preserve">Acquiring data </w:t>
      </w:r>
      <w:r w:rsidR="00E91FAE">
        <w:rPr>
          <w:bdr w:val="none" w:sz="0" w:space="0" w:color="auto"/>
          <w:lang w:val="en-US"/>
        </w:rPr>
        <w:t xml:space="preserve">on medicinal products during early pregnancy is only likely to occur in </w:t>
      </w:r>
      <w:r w:rsidR="00B353C0">
        <w:rPr>
          <w:bdr w:val="none" w:sz="0" w:space="0" w:color="auto"/>
          <w:lang w:val="en-US"/>
        </w:rPr>
        <w:t>trials</w:t>
      </w:r>
      <w:r w:rsidR="00E91FAE">
        <w:rPr>
          <w:bdr w:val="none" w:sz="0" w:space="0" w:color="auto"/>
          <w:lang w:val="en-US"/>
        </w:rPr>
        <w:t xml:space="preserve"> that have no requirement for contraception.</w:t>
      </w:r>
      <w:r w:rsidR="006A54E0">
        <w:rPr>
          <w:bdr w:val="none" w:sz="0" w:space="0" w:color="auto"/>
          <w:lang w:val="en-US"/>
        </w:rPr>
        <w:t xml:space="preserve"> </w:t>
      </w:r>
      <w:r w:rsidR="00255D7F" w:rsidRPr="00676F6D">
        <w:rPr>
          <w:bdr w:val="none" w:sz="0" w:space="0" w:color="auto"/>
          <w:lang w:val="en-US"/>
        </w:rPr>
        <w:t xml:space="preserve">These </w:t>
      </w:r>
      <w:r w:rsidR="00D91DEC" w:rsidRPr="00676F6D">
        <w:rPr>
          <w:bdr w:val="none" w:sz="0" w:space="0" w:color="auto"/>
          <w:lang w:val="en-US"/>
        </w:rPr>
        <w:t>trials</w:t>
      </w:r>
      <w:r w:rsidR="00255D7F" w:rsidRPr="00676F6D">
        <w:rPr>
          <w:bdr w:val="none" w:sz="0" w:space="0" w:color="auto"/>
          <w:lang w:val="en-US"/>
        </w:rPr>
        <w:t xml:space="preserve"> will </w:t>
      </w:r>
      <w:r w:rsidR="006A54E0" w:rsidRPr="00553476">
        <w:rPr>
          <w:bdr w:val="none" w:sz="0" w:space="0" w:color="auto"/>
          <w:lang w:val="en-US"/>
        </w:rPr>
        <w:t xml:space="preserve">be </w:t>
      </w:r>
      <w:r w:rsidR="00E30891" w:rsidRPr="00553476">
        <w:rPr>
          <w:bdr w:val="none" w:sz="0" w:space="0" w:color="auto"/>
          <w:lang w:val="en-US"/>
        </w:rPr>
        <w:t>important</w:t>
      </w:r>
      <w:r w:rsidR="00255D7F" w:rsidRPr="00676F6D">
        <w:rPr>
          <w:bdr w:val="none" w:sz="0" w:space="0" w:color="auto"/>
          <w:lang w:val="en-US"/>
        </w:rPr>
        <w:t xml:space="preserve"> to </w:t>
      </w:r>
      <w:r w:rsidR="00E30891">
        <w:rPr>
          <w:bdr w:val="none" w:sz="0" w:space="0" w:color="auto"/>
          <w:lang w:val="en-US"/>
        </w:rPr>
        <w:t xml:space="preserve">help </w:t>
      </w:r>
      <w:r w:rsidR="00255D7F" w:rsidRPr="00676F6D">
        <w:rPr>
          <w:bdr w:val="none" w:sz="0" w:space="0" w:color="auto"/>
          <w:lang w:val="en-US"/>
        </w:rPr>
        <w:t>characterize</w:t>
      </w:r>
      <w:r w:rsidR="00DD0F0F" w:rsidRPr="00676F6D">
        <w:rPr>
          <w:bdr w:val="none" w:sz="0" w:space="0" w:color="auto"/>
          <w:lang w:val="en-US"/>
        </w:rPr>
        <w:t xml:space="preserve"> the product’s safety profile in pregnancy</w:t>
      </w:r>
      <w:r w:rsidR="00255D7F" w:rsidRPr="00676F6D">
        <w:rPr>
          <w:bdr w:val="none" w:sz="0" w:space="0" w:color="auto"/>
          <w:lang w:val="en-US"/>
        </w:rPr>
        <w:t xml:space="preserve"> </w:t>
      </w:r>
      <w:r w:rsidR="002F2562" w:rsidRPr="00676F6D">
        <w:rPr>
          <w:bdr w:val="none" w:sz="0" w:space="0" w:color="auto"/>
          <w:lang w:val="en-US"/>
        </w:rPr>
        <w:t>unless there is a good rationale for not doing so.</w:t>
      </w:r>
    </w:p>
    <w:p w14:paraId="62D59907" w14:textId="0F01451E" w:rsidR="009161B9" w:rsidRPr="0041703D" w:rsidRDefault="00AE3092" w:rsidP="00B24476">
      <w:pPr>
        <w:pStyle w:val="Heading3"/>
        <w:rPr>
          <w:lang w:val="en-US"/>
        </w:rPr>
      </w:pPr>
      <w:bookmarkStart w:id="20" w:name="_Toc196980741"/>
      <w:r>
        <w:rPr>
          <w:lang w:val="en-US"/>
        </w:rPr>
        <w:t>Study Design</w:t>
      </w:r>
      <w:r w:rsidR="001B39E7">
        <w:rPr>
          <w:lang w:val="en-US"/>
        </w:rPr>
        <w:t xml:space="preserve"> and Implementation</w:t>
      </w:r>
      <w:bookmarkEnd w:id="20"/>
    </w:p>
    <w:p w14:paraId="375C8067" w14:textId="7FE2B2A8" w:rsidR="009161B9" w:rsidRDefault="000B1DA3" w:rsidP="00B24476">
      <w:pPr>
        <w:pStyle w:val="Text"/>
        <w:widowControl/>
        <w:spacing w:line="360" w:lineRule="auto"/>
        <w:jc w:val="both"/>
        <w:rPr>
          <w:bdr w:val="none" w:sz="0" w:space="0" w:color="auto"/>
          <w:lang w:val="en-US"/>
        </w:rPr>
      </w:pPr>
      <w:r w:rsidRPr="000B1DA3">
        <w:rPr>
          <w:bdr w:val="none" w:sz="0" w:space="0" w:color="auto"/>
          <w:lang w:val="en-US"/>
        </w:rPr>
        <w:t xml:space="preserve">While this guideline focuses mainly on the inclusion of pregnant </w:t>
      </w:r>
      <w:r w:rsidR="00C25243">
        <w:rPr>
          <w:bdr w:val="none" w:sz="0" w:space="0" w:color="auto"/>
          <w:lang w:val="en-US"/>
        </w:rPr>
        <w:t>individuals</w:t>
      </w:r>
      <w:r w:rsidRPr="000B1DA3">
        <w:rPr>
          <w:bdr w:val="none" w:sz="0" w:space="0" w:color="auto"/>
          <w:lang w:val="en-US"/>
        </w:rPr>
        <w:t xml:space="preserve"> in interventional clinical trials, other trial </w:t>
      </w:r>
      <w:r w:rsidR="00C246FB">
        <w:rPr>
          <w:bdr w:val="none" w:sz="0" w:space="0" w:color="auto"/>
          <w:lang w:val="en-US"/>
        </w:rPr>
        <w:t>types</w:t>
      </w:r>
      <w:r w:rsidR="00C246FB" w:rsidRPr="000B1DA3">
        <w:rPr>
          <w:bdr w:val="none" w:sz="0" w:space="0" w:color="auto"/>
          <w:lang w:val="en-US"/>
        </w:rPr>
        <w:t xml:space="preserve"> </w:t>
      </w:r>
      <w:r w:rsidRPr="000B1DA3">
        <w:rPr>
          <w:bdr w:val="none" w:sz="0" w:space="0" w:color="auto"/>
          <w:lang w:val="en-US"/>
        </w:rPr>
        <w:t xml:space="preserve">may be acceptable if they are appropriate for inclusion of pregnant </w:t>
      </w:r>
      <w:r w:rsidR="00C25243">
        <w:rPr>
          <w:bdr w:val="none" w:sz="0" w:space="0" w:color="auto"/>
          <w:lang w:val="en-US"/>
        </w:rPr>
        <w:t>individuals</w:t>
      </w:r>
      <w:r w:rsidRPr="000B1DA3">
        <w:rPr>
          <w:bdr w:val="none" w:sz="0" w:space="0" w:color="auto"/>
          <w:lang w:val="en-US"/>
        </w:rPr>
        <w:t xml:space="preserve">. The sponsor should carefully consider which study design would be most appropriate for the evaluation of an investigational product in pregnant </w:t>
      </w:r>
      <w:r w:rsidR="00C25243">
        <w:rPr>
          <w:bdr w:val="none" w:sz="0" w:space="0" w:color="auto"/>
          <w:lang w:val="en-US"/>
        </w:rPr>
        <w:t>individuals</w:t>
      </w:r>
      <w:r w:rsidRPr="000B1DA3">
        <w:rPr>
          <w:bdr w:val="none" w:sz="0" w:space="0" w:color="auto"/>
          <w:lang w:val="en-US"/>
        </w:rPr>
        <w:t>.</w:t>
      </w:r>
      <w:r w:rsidR="00AC0023">
        <w:rPr>
          <w:bdr w:val="none" w:sz="0" w:space="0" w:color="auto"/>
          <w:lang w:val="en-US"/>
        </w:rPr>
        <w:t xml:space="preserve"> </w:t>
      </w:r>
      <w:r w:rsidR="00AC0023" w:rsidRPr="00AC0023">
        <w:rPr>
          <w:bdr w:val="none" w:sz="0" w:space="0" w:color="auto"/>
          <w:lang w:val="en-US"/>
        </w:rPr>
        <w:t>Additionally, the safety impact on the pregnancy by all products used within the trial (i.e., test and comparator products) should be considered.</w:t>
      </w:r>
    </w:p>
    <w:p w14:paraId="44FEE2DD" w14:textId="469A2D43" w:rsidR="00EE7ED4" w:rsidRDefault="00EE7ED4" w:rsidP="00B24476">
      <w:pPr>
        <w:pStyle w:val="Heading3"/>
        <w:rPr>
          <w:lang w:val="en-US"/>
        </w:rPr>
      </w:pPr>
      <w:bookmarkStart w:id="21" w:name="_Toc196980742"/>
      <w:r w:rsidRPr="00EE7ED4">
        <w:rPr>
          <w:lang w:val="en-US"/>
        </w:rPr>
        <w:t>Expertise Considerations</w:t>
      </w:r>
      <w:bookmarkEnd w:id="21"/>
    </w:p>
    <w:p w14:paraId="2A78C7AB" w14:textId="0E3C014E" w:rsidR="00EE7ED4" w:rsidRDefault="00EE7ED4" w:rsidP="00B24476">
      <w:pPr>
        <w:pStyle w:val="Text"/>
        <w:widowControl/>
        <w:spacing w:line="360" w:lineRule="auto"/>
        <w:jc w:val="both"/>
        <w:rPr>
          <w:bdr w:val="none" w:sz="0" w:space="0" w:color="auto"/>
          <w:lang w:val="en-US"/>
        </w:rPr>
      </w:pPr>
      <w:r w:rsidRPr="00965FA6">
        <w:rPr>
          <w:bdr w:val="none" w:sz="0" w:space="0" w:color="auto"/>
          <w:lang w:val="en-US"/>
        </w:rPr>
        <w:t>Given the specialist knowledge required for investigational product and disease impacts on pregnancy, embryo-fetal development, and neonatology</w:t>
      </w:r>
      <w:r>
        <w:rPr>
          <w:bdr w:val="none" w:sz="0" w:space="0" w:color="auto"/>
          <w:lang w:val="en-US"/>
        </w:rPr>
        <w:t xml:space="preserve">, consultation with relevant specialist (e.g., </w:t>
      </w:r>
      <w:r w:rsidRPr="00965FA6">
        <w:rPr>
          <w:bdr w:val="none" w:sz="0" w:space="0" w:color="auto"/>
          <w:lang w:val="en-US"/>
        </w:rPr>
        <w:t>obstetrician</w:t>
      </w:r>
      <w:r>
        <w:rPr>
          <w:bdr w:val="none" w:sz="0" w:space="0" w:color="auto"/>
          <w:lang w:val="en-US"/>
        </w:rPr>
        <w:t xml:space="preserve"> or maternal fetal medicine specialist) should be available for study design and safety monitoring (e.g.,</w:t>
      </w:r>
      <w:r w:rsidRPr="005A72B3">
        <w:rPr>
          <w:bdr w:val="none" w:sz="0" w:space="0" w:color="auto"/>
          <w:lang w:val="en-US"/>
        </w:rPr>
        <w:t xml:space="preserve"> </w:t>
      </w:r>
      <w:r w:rsidRPr="00965FA6">
        <w:rPr>
          <w:bdr w:val="none" w:sz="0" w:space="0" w:color="auto"/>
          <w:lang w:val="en-US"/>
        </w:rPr>
        <w:t>Data Monitoring Committee or other safety oversight body</w:t>
      </w:r>
      <w:r>
        <w:rPr>
          <w:bdr w:val="none" w:sz="0" w:space="0" w:color="auto"/>
          <w:lang w:val="en-US"/>
        </w:rPr>
        <w:t>)</w:t>
      </w:r>
      <w:r w:rsidRPr="00965FA6">
        <w:rPr>
          <w:bdr w:val="none" w:sz="0" w:space="0" w:color="auto"/>
          <w:lang w:val="en-US"/>
        </w:rPr>
        <w:t xml:space="preserve"> to help interpret </w:t>
      </w:r>
      <w:r>
        <w:rPr>
          <w:bdr w:val="none" w:sz="0" w:space="0" w:color="auto"/>
          <w:lang w:val="en-US"/>
        </w:rPr>
        <w:t xml:space="preserve">any </w:t>
      </w:r>
      <w:r w:rsidR="007A6CF8">
        <w:rPr>
          <w:bdr w:val="none" w:sz="0" w:space="0" w:color="auto"/>
          <w:lang w:val="en-US"/>
        </w:rPr>
        <w:t>adverse events (</w:t>
      </w:r>
      <w:r>
        <w:rPr>
          <w:bdr w:val="none" w:sz="0" w:space="0" w:color="auto"/>
          <w:lang w:val="en-US"/>
        </w:rPr>
        <w:t>AE</w:t>
      </w:r>
      <w:r w:rsidRPr="00965FA6">
        <w:rPr>
          <w:bdr w:val="none" w:sz="0" w:space="0" w:color="auto"/>
          <w:lang w:val="en-US"/>
        </w:rPr>
        <w:t>s</w:t>
      </w:r>
      <w:r w:rsidR="007A6CF8">
        <w:rPr>
          <w:bdr w:val="none" w:sz="0" w:space="0" w:color="auto"/>
          <w:lang w:val="en-US"/>
        </w:rPr>
        <w:t>)</w:t>
      </w:r>
      <w:r w:rsidRPr="00965FA6">
        <w:rPr>
          <w:bdr w:val="none" w:sz="0" w:space="0" w:color="auto"/>
          <w:lang w:val="en-US"/>
        </w:rPr>
        <w:t xml:space="preserve"> reported during pregnancy.</w:t>
      </w:r>
    </w:p>
    <w:p w14:paraId="3085C266" w14:textId="3EA2F550" w:rsidR="00E606D4" w:rsidRDefault="00E606D4" w:rsidP="00B24476">
      <w:pPr>
        <w:pStyle w:val="Heading3"/>
        <w:keepLines/>
        <w:rPr>
          <w:lang w:val="en-US"/>
        </w:rPr>
      </w:pPr>
      <w:bookmarkStart w:id="22" w:name="_Toc196980743"/>
      <w:r w:rsidRPr="00BB31BB">
        <w:rPr>
          <w:lang w:val="en-US"/>
        </w:rPr>
        <w:lastRenderedPageBreak/>
        <w:t>Sample Size</w:t>
      </w:r>
      <w:bookmarkEnd w:id="22"/>
    </w:p>
    <w:p w14:paraId="167F9208" w14:textId="51CF7110" w:rsidR="00E606D4" w:rsidRPr="00BB6807" w:rsidRDefault="00E606D4" w:rsidP="00B24476">
      <w:pPr>
        <w:pStyle w:val="Text"/>
        <w:widowControl/>
        <w:spacing w:line="360" w:lineRule="auto"/>
        <w:jc w:val="both"/>
        <w:rPr>
          <w:bdr w:val="none" w:sz="0" w:space="0" w:color="auto"/>
          <w:lang w:val="en-US"/>
        </w:rPr>
      </w:pPr>
      <w:r w:rsidRPr="00BB6807">
        <w:rPr>
          <w:bdr w:val="none" w:sz="0" w:space="0" w:color="auto"/>
          <w:lang w:val="en-US"/>
        </w:rPr>
        <w:t xml:space="preserve">Study designs should consider the number and proportion of pregnant </w:t>
      </w:r>
      <w:r w:rsidR="00BD6C8C">
        <w:rPr>
          <w:bdr w:val="none" w:sz="0" w:space="0" w:color="auto"/>
          <w:lang w:val="en-US"/>
        </w:rPr>
        <w:t>individuals</w:t>
      </w:r>
      <w:r w:rsidR="00BD6C8C" w:rsidRPr="00BB6807">
        <w:rPr>
          <w:bdr w:val="none" w:sz="0" w:space="0" w:color="auto"/>
          <w:lang w:val="en-US"/>
        </w:rPr>
        <w:t xml:space="preserve"> </w:t>
      </w:r>
      <w:r w:rsidRPr="00BB6807">
        <w:rPr>
          <w:bdr w:val="none" w:sz="0" w:space="0" w:color="auto"/>
          <w:lang w:val="en-US"/>
        </w:rPr>
        <w:t xml:space="preserve">expected to be enrolled in </w:t>
      </w:r>
      <w:r w:rsidRPr="00EB234B">
        <w:rPr>
          <w:bdr w:val="none" w:sz="0" w:space="0" w:color="auto"/>
          <w:lang w:val="en-US"/>
        </w:rPr>
        <w:t>trials, taking into consideration expected withdrawal rates based on the target population and trial conditions.</w:t>
      </w:r>
    </w:p>
    <w:p w14:paraId="3712019E" w14:textId="76EC6DE1" w:rsidR="00E606D4" w:rsidRPr="00BB6807" w:rsidRDefault="00E606D4" w:rsidP="00B24476">
      <w:pPr>
        <w:pStyle w:val="Text"/>
        <w:widowControl/>
        <w:spacing w:line="360" w:lineRule="auto"/>
        <w:jc w:val="both"/>
        <w:rPr>
          <w:bdr w:val="none" w:sz="0" w:space="0" w:color="auto"/>
          <w:lang w:val="en-US"/>
        </w:rPr>
      </w:pPr>
      <w:r w:rsidRPr="00BB6807">
        <w:rPr>
          <w:bdr w:val="none" w:sz="0" w:space="0" w:color="auto"/>
          <w:lang w:val="en-US"/>
        </w:rPr>
        <w:t xml:space="preserve">For clinical trials with non-obstetric indications, estimating the number of pregnant participants can help determine assessable endpoints. </w:t>
      </w:r>
      <w:r w:rsidR="004F34A0" w:rsidRPr="00BB6807">
        <w:rPr>
          <w:bdr w:val="none" w:sz="0" w:space="0" w:color="auto"/>
          <w:lang w:val="en-US"/>
        </w:rPr>
        <w:t xml:space="preserve">The </w:t>
      </w:r>
      <w:r w:rsidR="004F34A0" w:rsidRPr="00BB6807" w:rsidDel="00043D38">
        <w:rPr>
          <w:bdr w:val="none" w:sz="0" w:space="0" w:color="auto"/>
          <w:lang w:val="en-US"/>
        </w:rPr>
        <w:t xml:space="preserve">PK data during pregnancy to enable appropriate dose estimates may be obtained in most cases. </w:t>
      </w:r>
      <w:r w:rsidR="004F34A0" w:rsidRPr="00BB6807">
        <w:rPr>
          <w:bdr w:val="none" w:sz="0" w:space="0" w:color="auto"/>
          <w:lang w:val="en-US"/>
        </w:rPr>
        <w:t>However, l</w:t>
      </w:r>
      <w:r w:rsidRPr="00BB6807">
        <w:rPr>
          <w:bdr w:val="none" w:sz="0" w:space="0" w:color="auto"/>
          <w:lang w:val="en-US"/>
        </w:rPr>
        <w:t>ow participant numbers may limit safety conclusions, especially for rare adverse outcomes like specific birth defects.</w:t>
      </w:r>
    </w:p>
    <w:p w14:paraId="48D4D387" w14:textId="7CB3E186" w:rsidR="00E606D4" w:rsidRDefault="00E606D4" w:rsidP="00B24476">
      <w:pPr>
        <w:pStyle w:val="Text"/>
        <w:widowControl/>
        <w:spacing w:line="360" w:lineRule="auto"/>
        <w:jc w:val="both"/>
        <w:rPr>
          <w:bdr w:val="none" w:sz="0" w:space="0" w:color="auto"/>
          <w:lang w:val="en-US"/>
        </w:rPr>
      </w:pPr>
      <w:r w:rsidRPr="00BB6807">
        <w:rPr>
          <w:bdr w:val="none" w:sz="0" w:space="0" w:color="auto"/>
          <w:lang w:val="en-US"/>
        </w:rPr>
        <w:t>The number of participants required to determine an efficacy endpoint should be achieved by design for clinical trials of investigational products used for obstetric indications or in trials designed for pregnant individuals only.</w:t>
      </w:r>
    </w:p>
    <w:p w14:paraId="09A713FE" w14:textId="3E432240" w:rsidR="000B1DA3" w:rsidRPr="005D1CEC" w:rsidRDefault="005D1CEC" w:rsidP="00B24476">
      <w:pPr>
        <w:pStyle w:val="Heading3"/>
        <w:rPr>
          <w:lang w:val="en-US"/>
        </w:rPr>
      </w:pPr>
      <w:bookmarkStart w:id="23" w:name="_Toc196980744"/>
      <w:r w:rsidRPr="005D1CEC">
        <w:rPr>
          <w:lang w:val="en-US"/>
        </w:rPr>
        <w:t>Pharmacokinetics and Dosing Considerations</w:t>
      </w:r>
      <w:bookmarkEnd w:id="23"/>
    </w:p>
    <w:p w14:paraId="3CD061AC" w14:textId="2B778FAB" w:rsidR="004E4992" w:rsidRPr="004E4992" w:rsidRDefault="004E4992" w:rsidP="00B24476">
      <w:pPr>
        <w:pStyle w:val="Text"/>
        <w:widowControl/>
        <w:spacing w:line="360" w:lineRule="auto"/>
        <w:jc w:val="both"/>
        <w:rPr>
          <w:bdr w:val="none" w:sz="0" w:space="0" w:color="auto"/>
          <w:lang w:val="en-US"/>
        </w:rPr>
      </w:pPr>
      <w:r w:rsidRPr="00B92944">
        <w:rPr>
          <w:bdr w:val="none" w:sz="0" w:space="0" w:color="auto"/>
          <w:lang w:val="en-US"/>
        </w:rPr>
        <w:t>There may be a need to modify the dose or frequency of investigational product administration during pregnancy</w:t>
      </w:r>
      <w:r w:rsidR="00E52991" w:rsidRPr="00B92944">
        <w:rPr>
          <w:bdr w:val="none" w:sz="0" w:space="0" w:color="auto"/>
          <w:lang w:val="en-US"/>
        </w:rPr>
        <w:t>.</w:t>
      </w:r>
    </w:p>
    <w:p w14:paraId="213FE784" w14:textId="7834B9F0" w:rsidR="004E4992" w:rsidRPr="004E4992" w:rsidRDefault="004E4992" w:rsidP="00B24476">
      <w:pPr>
        <w:pStyle w:val="Text"/>
        <w:widowControl/>
        <w:spacing w:line="360" w:lineRule="auto"/>
        <w:jc w:val="both"/>
        <w:rPr>
          <w:bdr w:val="none" w:sz="0" w:space="0" w:color="auto"/>
          <w:lang w:val="en-US"/>
        </w:rPr>
      </w:pPr>
      <w:r w:rsidRPr="004E4992">
        <w:rPr>
          <w:bdr w:val="none" w:sz="0" w:space="0" w:color="auto"/>
          <w:lang w:val="en-US"/>
        </w:rPr>
        <w:t>The physiological changes that occur during pregnancy</w:t>
      </w:r>
      <w:r w:rsidR="001749EC">
        <w:rPr>
          <w:bdr w:val="none" w:sz="0" w:space="0" w:color="auto"/>
          <w:lang w:val="en-US"/>
        </w:rPr>
        <w:t xml:space="preserve"> </w:t>
      </w:r>
      <w:r w:rsidR="00ED4C1B">
        <w:rPr>
          <w:bdr w:val="none" w:sz="0" w:space="0" w:color="auto"/>
          <w:lang w:val="en-US"/>
        </w:rPr>
        <w:t xml:space="preserve">may </w:t>
      </w:r>
      <w:r w:rsidR="00BA3CAE">
        <w:rPr>
          <w:bdr w:val="none" w:sz="0" w:space="0" w:color="auto"/>
          <w:lang w:val="en-US"/>
        </w:rPr>
        <w:t>a</w:t>
      </w:r>
      <w:r w:rsidR="00ED4C1B">
        <w:rPr>
          <w:bdr w:val="none" w:sz="0" w:space="0" w:color="auto"/>
          <w:lang w:val="en-US"/>
        </w:rPr>
        <w:t xml:space="preserve">ffect </w:t>
      </w:r>
      <w:r w:rsidR="001749EC" w:rsidRPr="004E4992">
        <w:rPr>
          <w:bdr w:val="none" w:sz="0" w:space="0" w:color="auto"/>
          <w:lang w:val="en-US"/>
        </w:rPr>
        <w:t>absorption, distribution, metabolism, and elimination</w:t>
      </w:r>
      <w:r w:rsidR="00ED4C1B">
        <w:rPr>
          <w:bdr w:val="none" w:sz="0" w:space="0" w:color="auto"/>
          <w:lang w:val="en-US"/>
        </w:rPr>
        <w:t xml:space="preserve"> of the product</w:t>
      </w:r>
      <w:r w:rsidR="000A43FF">
        <w:rPr>
          <w:bdr w:val="none" w:sz="0" w:space="0" w:color="auto"/>
          <w:lang w:val="en-US"/>
        </w:rPr>
        <w:t xml:space="preserve"> </w:t>
      </w:r>
      <w:r w:rsidR="003F1CB0">
        <w:rPr>
          <w:bdr w:val="none" w:sz="0" w:space="0" w:color="auto"/>
          <w:lang w:val="en-US"/>
        </w:rPr>
        <w:t xml:space="preserve">potentially </w:t>
      </w:r>
      <w:r w:rsidR="000A43FF">
        <w:rPr>
          <w:bdr w:val="none" w:sz="0" w:space="0" w:color="auto"/>
          <w:lang w:val="en-US"/>
        </w:rPr>
        <w:t xml:space="preserve">leading </w:t>
      </w:r>
      <w:r w:rsidR="003F1CB0">
        <w:rPr>
          <w:bdr w:val="none" w:sz="0" w:space="0" w:color="auto"/>
          <w:lang w:val="en-US"/>
        </w:rPr>
        <w:t>to an altered</w:t>
      </w:r>
      <w:r w:rsidRPr="004E4992">
        <w:rPr>
          <w:bdr w:val="none" w:sz="0" w:space="0" w:color="auto"/>
          <w:lang w:val="en-US"/>
        </w:rPr>
        <w:t xml:space="preserve"> PK</w:t>
      </w:r>
      <w:r w:rsidR="003F1CB0">
        <w:rPr>
          <w:bdr w:val="none" w:sz="0" w:space="0" w:color="auto"/>
          <w:lang w:val="en-US"/>
        </w:rPr>
        <w:t>/PD</w:t>
      </w:r>
      <w:r w:rsidRPr="004E4992">
        <w:rPr>
          <w:bdr w:val="none" w:sz="0" w:space="0" w:color="auto"/>
          <w:lang w:val="en-US"/>
        </w:rPr>
        <w:t xml:space="preserve"> profile of</w:t>
      </w:r>
      <w:r w:rsidR="003F1CB0">
        <w:rPr>
          <w:bdr w:val="none" w:sz="0" w:space="0" w:color="auto"/>
          <w:lang w:val="en-US"/>
        </w:rPr>
        <w:t xml:space="preserve"> </w:t>
      </w:r>
      <w:r w:rsidR="001C64ED">
        <w:rPr>
          <w:bdr w:val="none" w:sz="0" w:space="0" w:color="auto"/>
          <w:lang w:val="en-US"/>
        </w:rPr>
        <w:t xml:space="preserve">the </w:t>
      </w:r>
      <w:r w:rsidR="00BA3CAE">
        <w:rPr>
          <w:bdr w:val="none" w:sz="0" w:space="0" w:color="auto"/>
          <w:lang w:val="en-US"/>
        </w:rPr>
        <w:t>investigational product.</w:t>
      </w:r>
      <w:r w:rsidR="00086642">
        <w:rPr>
          <w:bdr w:val="none" w:sz="0" w:space="0" w:color="auto"/>
          <w:lang w:val="en-US"/>
        </w:rPr>
        <w:t xml:space="preserve"> </w:t>
      </w:r>
      <w:r w:rsidRPr="004E4992">
        <w:rPr>
          <w:bdr w:val="none" w:sz="0" w:space="0" w:color="auto"/>
          <w:lang w:val="en-US"/>
        </w:rPr>
        <w:t>In addition, the extent of these physiological changes can vary over the course of pregnancy</w:t>
      </w:r>
      <w:r w:rsidR="00C2307B">
        <w:rPr>
          <w:bdr w:val="none" w:sz="0" w:space="0" w:color="auto"/>
          <w:lang w:val="en-US"/>
        </w:rPr>
        <w:t>, so</w:t>
      </w:r>
      <w:r w:rsidR="009A1886">
        <w:rPr>
          <w:bdr w:val="none" w:sz="0" w:space="0" w:color="auto"/>
          <w:lang w:val="en-US"/>
        </w:rPr>
        <w:t xml:space="preserve"> </w:t>
      </w:r>
      <w:r w:rsidR="00294E90">
        <w:rPr>
          <w:bdr w:val="none" w:sz="0" w:space="0" w:color="auto"/>
          <w:lang w:val="en-US"/>
        </w:rPr>
        <w:t xml:space="preserve">PK/PD should be assessed </w:t>
      </w:r>
      <w:r w:rsidR="004368EE">
        <w:rPr>
          <w:bdr w:val="none" w:sz="0" w:space="0" w:color="auto"/>
          <w:lang w:val="en-US"/>
        </w:rPr>
        <w:t xml:space="preserve">during </w:t>
      </w:r>
      <w:r w:rsidR="009A1886">
        <w:rPr>
          <w:bdr w:val="none" w:sz="0" w:space="0" w:color="auto"/>
          <w:lang w:val="en-US"/>
        </w:rPr>
        <w:t>the different trimester</w:t>
      </w:r>
      <w:r w:rsidR="004368EE">
        <w:rPr>
          <w:bdr w:val="none" w:sz="0" w:space="0" w:color="auto"/>
          <w:lang w:val="en-US"/>
        </w:rPr>
        <w:t>s and postpartum</w:t>
      </w:r>
      <w:r w:rsidRPr="004E4992">
        <w:rPr>
          <w:bdr w:val="none" w:sz="0" w:space="0" w:color="auto"/>
          <w:lang w:val="en-US"/>
        </w:rPr>
        <w:t xml:space="preserve">. </w:t>
      </w:r>
      <w:r w:rsidR="009A48EA">
        <w:rPr>
          <w:bdr w:val="none" w:sz="0" w:space="0" w:color="auto"/>
          <w:lang w:val="en-US"/>
        </w:rPr>
        <w:t xml:space="preserve">Depending on the </w:t>
      </w:r>
      <w:r w:rsidR="001B76A9">
        <w:rPr>
          <w:bdr w:val="none" w:sz="0" w:space="0" w:color="auto"/>
          <w:lang w:val="en-US"/>
        </w:rPr>
        <w:t xml:space="preserve">duration </w:t>
      </w:r>
      <w:r w:rsidR="001B76A9" w:rsidRPr="000858B8">
        <w:rPr>
          <w:bdr w:val="none" w:sz="0" w:space="0" w:color="auto"/>
          <w:lang w:val="en-US"/>
        </w:rPr>
        <w:t>of treatment</w:t>
      </w:r>
      <w:r w:rsidR="002A283A">
        <w:rPr>
          <w:bdr w:val="none" w:sz="0" w:space="0" w:color="auto"/>
          <w:lang w:val="en-US"/>
        </w:rPr>
        <w:t>,</w:t>
      </w:r>
      <w:r w:rsidRPr="004E4992">
        <w:rPr>
          <w:bdr w:val="none" w:sz="0" w:space="0" w:color="auto"/>
          <w:lang w:val="en-US"/>
        </w:rPr>
        <w:t xml:space="preserve"> PK</w:t>
      </w:r>
      <w:r w:rsidR="00393459">
        <w:rPr>
          <w:bdr w:val="none" w:sz="0" w:space="0" w:color="auto"/>
          <w:lang w:val="en-US"/>
        </w:rPr>
        <w:t>/PD</w:t>
      </w:r>
      <w:r w:rsidRPr="004E4992">
        <w:rPr>
          <w:bdr w:val="none" w:sz="0" w:space="0" w:color="auto"/>
          <w:lang w:val="en-US"/>
        </w:rPr>
        <w:t xml:space="preserve"> </w:t>
      </w:r>
      <w:r w:rsidR="00447A11">
        <w:rPr>
          <w:bdr w:val="none" w:sz="0" w:space="0" w:color="auto"/>
          <w:lang w:val="en-US"/>
        </w:rPr>
        <w:t xml:space="preserve">measures </w:t>
      </w:r>
      <w:r w:rsidR="000858B8">
        <w:rPr>
          <w:bdr w:val="none" w:sz="0" w:space="0" w:color="auto"/>
          <w:lang w:val="en-US"/>
        </w:rPr>
        <w:t>should be</w:t>
      </w:r>
      <w:r w:rsidR="000858B8" w:rsidRPr="004E4992">
        <w:rPr>
          <w:bdr w:val="none" w:sz="0" w:space="0" w:color="auto"/>
          <w:lang w:val="en-US"/>
        </w:rPr>
        <w:t xml:space="preserve"> assessed from the same participant</w:t>
      </w:r>
      <w:r w:rsidR="00316E1E">
        <w:rPr>
          <w:bdr w:val="none" w:sz="0" w:space="0" w:color="auto"/>
          <w:lang w:val="en-US"/>
        </w:rPr>
        <w:t xml:space="preserve"> </w:t>
      </w:r>
      <w:r w:rsidR="00FD2282" w:rsidRPr="00FC2315">
        <w:rPr>
          <w:bdr w:val="none" w:sz="0" w:space="0" w:color="auto"/>
          <w:lang w:val="en-US"/>
        </w:rPr>
        <w:t>wherever possible</w:t>
      </w:r>
      <w:r w:rsidR="00970BCB" w:rsidRPr="00FC2315">
        <w:rPr>
          <w:bdr w:val="none" w:sz="0" w:space="0" w:color="auto"/>
          <w:lang w:val="en-US"/>
        </w:rPr>
        <w:t>.</w:t>
      </w:r>
      <w:r w:rsidRPr="004E4992">
        <w:rPr>
          <w:bdr w:val="none" w:sz="0" w:space="0" w:color="auto"/>
          <w:lang w:val="en-US"/>
        </w:rPr>
        <w:t xml:space="preserve"> </w:t>
      </w:r>
      <w:r w:rsidR="008E5CFA">
        <w:rPr>
          <w:bdr w:val="none" w:sz="0" w:space="0" w:color="auto"/>
          <w:lang w:val="en-US"/>
        </w:rPr>
        <w:t>The p</w:t>
      </w:r>
      <w:r w:rsidRPr="004E4992">
        <w:rPr>
          <w:bdr w:val="none" w:sz="0" w:space="0" w:color="auto"/>
          <w:lang w:val="en-US"/>
        </w:rPr>
        <w:t>ostpartum</w:t>
      </w:r>
      <w:r w:rsidR="00D833D5">
        <w:rPr>
          <w:bdr w:val="none" w:sz="0" w:space="0" w:color="auto"/>
          <w:lang w:val="en-US"/>
        </w:rPr>
        <w:t xml:space="preserve"> </w:t>
      </w:r>
      <w:r w:rsidRPr="004E4992">
        <w:rPr>
          <w:bdr w:val="none" w:sz="0" w:space="0" w:color="auto"/>
          <w:lang w:val="en-US"/>
        </w:rPr>
        <w:t>assessment period should be sufficiently long to understand PK</w:t>
      </w:r>
      <w:r w:rsidR="00F63EB7">
        <w:rPr>
          <w:bdr w:val="none" w:sz="0" w:space="0" w:color="auto"/>
          <w:lang w:val="en-US"/>
        </w:rPr>
        <w:t>/PD</w:t>
      </w:r>
      <w:r w:rsidRPr="004E4992">
        <w:rPr>
          <w:bdr w:val="none" w:sz="0" w:space="0" w:color="auto"/>
          <w:lang w:val="en-US"/>
        </w:rPr>
        <w:t xml:space="preserve"> changes until the return to pre-pregnancy state.</w:t>
      </w:r>
    </w:p>
    <w:p w14:paraId="2BA1793D" w14:textId="300FF5F3" w:rsidR="004E4992" w:rsidRPr="004E4992" w:rsidRDefault="004E4992" w:rsidP="00B24476">
      <w:pPr>
        <w:pStyle w:val="Text"/>
        <w:widowControl/>
        <w:spacing w:line="360" w:lineRule="auto"/>
        <w:jc w:val="both"/>
        <w:rPr>
          <w:bdr w:val="none" w:sz="0" w:space="0" w:color="auto"/>
          <w:lang w:val="en-US"/>
        </w:rPr>
      </w:pPr>
      <w:r w:rsidRPr="004E4992">
        <w:rPr>
          <w:bdr w:val="none" w:sz="0" w:space="0" w:color="auto"/>
          <w:lang w:val="en-US"/>
        </w:rPr>
        <w:t xml:space="preserve">For clinical trials that </w:t>
      </w:r>
      <w:r w:rsidR="001A46A8" w:rsidRPr="7BF7B924">
        <w:rPr>
          <w:lang w:val="en-US"/>
        </w:rPr>
        <w:t>include</w:t>
      </w:r>
      <w:r w:rsidRPr="004E4992">
        <w:rPr>
          <w:bdr w:val="none" w:sz="0" w:space="0" w:color="auto"/>
          <w:lang w:val="en-US"/>
        </w:rPr>
        <w:t xml:space="preserve"> pregnant participants, it is essential </w:t>
      </w:r>
      <w:r w:rsidR="005A3A89" w:rsidRPr="7BF7B924">
        <w:rPr>
          <w:lang w:val="en-US"/>
        </w:rPr>
        <w:t xml:space="preserve">to include in the protocol </w:t>
      </w:r>
      <w:r w:rsidRPr="004E4992">
        <w:rPr>
          <w:bdr w:val="none" w:sz="0" w:space="0" w:color="auto"/>
          <w:lang w:val="en-US"/>
        </w:rPr>
        <w:t>whether pregnant participants should receive the same</w:t>
      </w:r>
      <w:r w:rsidR="00EB5860">
        <w:rPr>
          <w:bdr w:val="none" w:sz="0" w:space="0" w:color="auto"/>
          <w:lang w:val="en-US"/>
        </w:rPr>
        <w:t xml:space="preserve"> dose as non-pregnant participants</w:t>
      </w:r>
      <w:r w:rsidRPr="004E4992">
        <w:rPr>
          <w:bdr w:val="none" w:sz="0" w:space="0" w:color="auto"/>
          <w:lang w:val="en-US"/>
        </w:rPr>
        <w:t xml:space="preserve"> or a different dose. Dose adjustments may be needed for pregnant participants in cases where efficacy becomes suboptimal because of insufficient systemic exposure, or where the therapeutic index or safety margins are </w:t>
      </w:r>
      <w:r w:rsidR="001D1E3D">
        <w:rPr>
          <w:bdr w:val="none" w:sz="0" w:space="0" w:color="auto"/>
          <w:lang w:val="en-US"/>
        </w:rPr>
        <w:t>narrow</w:t>
      </w:r>
      <w:r w:rsidRPr="004E4992">
        <w:rPr>
          <w:bdr w:val="none" w:sz="0" w:space="0" w:color="auto"/>
          <w:lang w:val="en-US"/>
        </w:rPr>
        <w:t>. To initially estimate the dosage/dosing regimen for pregnant participants, clinical and dose</w:t>
      </w:r>
      <w:r>
        <w:rPr>
          <w:bdr w:val="none" w:sz="0" w:space="0" w:color="auto"/>
          <w:lang w:val="en-US"/>
        </w:rPr>
        <w:noBreakHyphen/>
      </w:r>
      <w:r w:rsidRPr="004E4992">
        <w:rPr>
          <w:bdr w:val="none" w:sz="0" w:space="0" w:color="auto"/>
          <w:lang w:val="en-US"/>
        </w:rPr>
        <w:t xml:space="preserve">exposure data from non-pregnant participants could </w:t>
      </w:r>
      <w:r w:rsidRPr="00EA71DF">
        <w:rPr>
          <w:bdr w:val="none" w:sz="0" w:space="0" w:color="auto"/>
          <w:lang w:val="en-US"/>
        </w:rPr>
        <w:t xml:space="preserve">be considered. Modeling approaches, such as physiologically based pharmacokinetics (PBPK) modeling, which accounts for the PK alterations in pregnancy, </w:t>
      </w:r>
      <w:r w:rsidR="006B6E94">
        <w:rPr>
          <w:bdr w:val="none" w:sz="0" w:space="0" w:color="auto"/>
          <w:lang w:val="en-US"/>
        </w:rPr>
        <w:t>may</w:t>
      </w:r>
      <w:r w:rsidR="008F5A97">
        <w:rPr>
          <w:bdr w:val="none" w:sz="0" w:space="0" w:color="auto"/>
          <w:lang w:val="en-US"/>
        </w:rPr>
        <w:t xml:space="preserve"> </w:t>
      </w:r>
      <w:r w:rsidRPr="00EA71DF">
        <w:rPr>
          <w:bdr w:val="none" w:sz="0" w:space="0" w:color="auto"/>
          <w:lang w:val="en-US"/>
        </w:rPr>
        <w:t xml:space="preserve">help to estimate </w:t>
      </w:r>
      <w:r w:rsidR="00C17C20">
        <w:rPr>
          <w:bdr w:val="none" w:sz="0" w:space="0" w:color="auto"/>
          <w:lang w:val="en-US"/>
        </w:rPr>
        <w:t xml:space="preserve">the </w:t>
      </w:r>
      <w:r w:rsidRPr="00EA71DF">
        <w:rPr>
          <w:bdr w:val="none" w:sz="0" w:space="0" w:color="auto"/>
          <w:lang w:val="en-US"/>
        </w:rPr>
        <w:t xml:space="preserve">dosing strategy. </w:t>
      </w:r>
      <w:r w:rsidR="006B3318" w:rsidRPr="00DD603D">
        <w:rPr>
          <w:bdr w:val="none" w:sz="0" w:space="0" w:color="auto"/>
          <w:lang w:val="en-US"/>
        </w:rPr>
        <w:t>A</w:t>
      </w:r>
      <w:r w:rsidRPr="00EA71DF">
        <w:rPr>
          <w:bdr w:val="none" w:sz="0" w:space="0" w:color="auto"/>
          <w:lang w:val="en-US"/>
        </w:rPr>
        <w:t xml:space="preserve">ny observed PK alterations in pregnant participants, exposure-response analysis, </w:t>
      </w:r>
      <w:r w:rsidR="00F758F6" w:rsidRPr="00EA71DF">
        <w:rPr>
          <w:bdr w:val="none" w:sz="0" w:space="0" w:color="auto"/>
          <w:lang w:val="en-US"/>
        </w:rPr>
        <w:t xml:space="preserve">and </w:t>
      </w:r>
      <w:r w:rsidRPr="00EA71DF">
        <w:rPr>
          <w:bdr w:val="none" w:sz="0" w:space="0" w:color="auto"/>
          <w:lang w:val="en-US"/>
        </w:rPr>
        <w:lastRenderedPageBreak/>
        <w:t>population PK analysis, all provide important information for proper dose selection for pregnant participant</w:t>
      </w:r>
      <w:r w:rsidR="00F758F6" w:rsidRPr="00EA71DF">
        <w:rPr>
          <w:bdr w:val="none" w:sz="0" w:space="0" w:color="auto"/>
          <w:lang w:val="en-US"/>
        </w:rPr>
        <w:t>s</w:t>
      </w:r>
      <w:r w:rsidRPr="00EA71DF">
        <w:rPr>
          <w:bdr w:val="none" w:sz="0" w:space="0" w:color="auto"/>
          <w:lang w:val="en-US"/>
        </w:rPr>
        <w:t>.</w:t>
      </w:r>
    </w:p>
    <w:p w14:paraId="59C692F9" w14:textId="2DE968BB" w:rsidR="000B1DA3" w:rsidRDefault="004E4992" w:rsidP="00B24476">
      <w:pPr>
        <w:pStyle w:val="Text"/>
        <w:widowControl/>
        <w:spacing w:line="360" w:lineRule="auto"/>
        <w:jc w:val="both"/>
        <w:rPr>
          <w:bdr w:val="none" w:sz="0" w:space="0" w:color="auto"/>
          <w:lang w:val="en-US"/>
        </w:rPr>
      </w:pPr>
      <w:r w:rsidRPr="00DD603D" w:rsidDel="004C0E32">
        <w:rPr>
          <w:bdr w:val="none" w:sz="0" w:space="0" w:color="auto"/>
          <w:lang w:val="en-US"/>
        </w:rPr>
        <w:t xml:space="preserve">The dosing strategy </w:t>
      </w:r>
      <w:r w:rsidR="000B66B0" w:rsidRPr="00DD603D">
        <w:rPr>
          <w:bdr w:val="none" w:sz="0" w:space="0" w:color="auto"/>
          <w:lang w:val="en-US"/>
        </w:rPr>
        <w:t xml:space="preserve">for pregnant participants </w:t>
      </w:r>
      <w:r w:rsidRPr="00DD603D" w:rsidDel="004C0E32">
        <w:rPr>
          <w:bdr w:val="none" w:sz="0" w:space="0" w:color="auto"/>
          <w:lang w:val="en-US"/>
        </w:rPr>
        <w:t xml:space="preserve">should be based on all the available evidence at the stage of the clinical development program. </w:t>
      </w:r>
      <w:r w:rsidRPr="00DD603D">
        <w:rPr>
          <w:bdr w:val="none" w:sz="0" w:space="0" w:color="auto"/>
          <w:lang w:val="en-US"/>
        </w:rPr>
        <w:t>The proposed dosing strategy should</w:t>
      </w:r>
      <w:r w:rsidRPr="004E4992">
        <w:rPr>
          <w:bdr w:val="none" w:sz="0" w:space="0" w:color="auto"/>
          <w:lang w:val="en-US"/>
        </w:rPr>
        <w:t xml:space="preserve"> be confirmed or further revised based on the findings of the clinical trial (e.g., safety concerns </w:t>
      </w:r>
      <w:r w:rsidR="00F43EE8">
        <w:rPr>
          <w:bdr w:val="none" w:sz="0" w:space="0" w:color="auto"/>
          <w:lang w:val="en-US"/>
        </w:rPr>
        <w:t>in the</w:t>
      </w:r>
      <w:r w:rsidR="007A5B40">
        <w:rPr>
          <w:bdr w:val="none" w:sz="0" w:space="0" w:color="auto"/>
          <w:lang w:val="en-US"/>
        </w:rPr>
        <w:t xml:space="preserve"> trial</w:t>
      </w:r>
      <w:r w:rsidRPr="004E4992">
        <w:rPr>
          <w:bdr w:val="none" w:sz="0" w:space="0" w:color="auto"/>
          <w:lang w:val="en-US"/>
        </w:rPr>
        <w:t xml:space="preserve"> </w:t>
      </w:r>
      <w:r w:rsidR="00930421" w:rsidRPr="004E4992">
        <w:rPr>
          <w:bdr w:val="none" w:sz="0" w:space="0" w:color="auto"/>
          <w:lang w:val="en-US"/>
        </w:rPr>
        <w:t>and the clinical impact of overexposure or underexposure</w:t>
      </w:r>
      <w:r w:rsidRPr="004E4992">
        <w:rPr>
          <w:bdr w:val="none" w:sz="0" w:space="0" w:color="auto"/>
          <w:lang w:val="en-US"/>
        </w:rPr>
        <w:t>).</w:t>
      </w:r>
    </w:p>
    <w:p w14:paraId="68373245" w14:textId="528FF669" w:rsidR="000B1DA3" w:rsidRPr="005F2279" w:rsidRDefault="005F2279" w:rsidP="00B24476">
      <w:pPr>
        <w:pStyle w:val="Heading3"/>
        <w:rPr>
          <w:lang w:val="en-US"/>
        </w:rPr>
      </w:pPr>
      <w:bookmarkStart w:id="24" w:name="_Toc196980745"/>
      <w:r w:rsidRPr="005F2279">
        <w:rPr>
          <w:lang w:val="en-US"/>
        </w:rPr>
        <w:t>Fetal Exposure Assessment</w:t>
      </w:r>
      <w:bookmarkEnd w:id="24"/>
    </w:p>
    <w:p w14:paraId="28905E5B" w14:textId="592A9597" w:rsidR="000B1DA3" w:rsidRPr="0041703D" w:rsidRDefault="001727B5" w:rsidP="00B24476">
      <w:pPr>
        <w:pStyle w:val="Text"/>
        <w:widowControl/>
        <w:spacing w:line="360" w:lineRule="auto"/>
        <w:jc w:val="both"/>
        <w:rPr>
          <w:bdr w:val="none" w:sz="0" w:space="0" w:color="auto"/>
          <w:lang w:val="en-US"/>
        </w:rPr>
      </w:pPr>
      <w:r w:rsidRPr="001727B5">
        <w:rPr>
          <w:bdr w:val="none" w:sz="0" w:space="0" w:color="auto"/>
          <w:lang w:val="en-US"/>
        </w:rPr>
        <w:t xml:space="preserve">Before </w:t>
      </w:r>
      <w:r w:rsidR="00D25551">
        <w:rPr>
          <w:bdr w:val="none" w:sz="0" w:space="0" w:color="auto"/>
          <w:lang w:val="en-US"/>
        </w:rPr>
        <w:t>including</w:t>
      </w:r>
      <w:r w:rsidR="00D25551" w:rsidRPr="001727B5">
        <w:rPr>
          <w:bdr w:val="none" w:sz="0" w:space="0" w:color="auto"/>
          <w:lang w:val="en-US"/>
        </w:rPr>
        <w:t xml:space="preserve"> </w:t>
      </w:r>
      <w:r w:rsidRPr="001727B5">
        <w:rPr>
          <w:bdr w:val="none" w:sz="0" w:space="0" w:color="auto"/>
          <w:lang w:val="en-US"/>
        </w:rPr>
        <w:t xml:space="preserve">pregnant </w:t>
      </w:r>
      <w:r w:rsidR="00C25243">
        <w:rPr>
          <w:bdr w:val="none" w:sz="0" w:space="0" w:color="auto"/>
          <w:lang w:val="en-US"/>
        </w:rPr>
        <w:t>individuals</w:t>
      </w:r>
      <w:r w:rsidRPr="001727B5">
        <w:rPr>
          <w:bdr w:val="none" w:sz="0" w:space="0" w:color="auto"/>
          <w:lang w:val="en-US"/>
        </w:rPr>
        <w:t xml:space="preserve">, predicting the extent of fetal exposure may be helpful for benefit-risk assessment. </w:t>
      </w:r>
      <w:r w:rsidR="00953C0F">
        <w:rPr>
          <w:bdr w:val="none" w:sz="0" w:space="0" w:color="auto"/>
          <w:lang w:val="en-US"/>
        </w:rPr>
        <w:t>I</w:t>
      </w:r>
      <w:r w:rsidRPr="001727B5">
        <w:rPr>
          <w:bdr w:val="none" w:sz="0" w:space="0" w:color="auto"/>
          <w:lang w:val="en-US"/>
        </w:rPr>
        <w:t xml:space="preserve">n the absence of data, </w:t>
      </w:r>
      <w:r w:rsidR="00F75517">
        <w:rPr>
          <w:bdr w:val="none" w:sz="0" w:space="0" w:color="auto"/>
          <w:lang w:val="en-US"/>
        </w:rPr>
        <w:t xml:space="preserve">risk assessments should assume </w:t>
      </w:r>
      <w:r w:rsidRPr="001727B5">
        <w:rPr>
          <w:bdr w:val="none" w:sz="0" w:space="0" w:color="auto"/>
          <w:lang w:val="en-US"/>
        </w:rPr>
        <w:t xml:space="preserve">a certain degree of fetal exposure. Currently, it is challenging to </w:t>
      </w:r>
      <w:r w:rsidR="005030CE">
        <w:rPr>
          <w:bdr w:val="none" w:sz="0" w:space="0" w:color="auto"/>
          <w:lang w:val="en-US"/>
        </w:rPr>
        <w:t>evaluate</w:t>
      </w:r>
      <w:r w:rsidRPr="001727B5">
        <w:rPr>
          <w:bdr w:val="none" w:sz="0" w:space="0" w:color="auto"/>
          <w:lang w:val="en-US"/>
        </w:rPr>
        <w:t xml:space="preserve"> fetal exposure </w:t>
      </w:r>
      <w:r w:rsidR="00FF6988">
        <w:rPr>
          <w:bdr w:val="none" w:sz="0" w:space="0" w:color="auto"/>
          <w:lang w:val="en-US"/>
        </w:rPr>
        <w:t>with available methods such as</w:t>
      </w:r>
      <w:r w:rsidRPr="001727B5">
        <w:rPr>
          <w:bdr w:val="none" w:sz="0" w:space="0" w:color="auto"/>
          <w:lang w:val="en-US"/>
        </w:rPr>
        <w:t xml:space="preserve"> umbilical cord blood </w:t>
      </w:r>
      <w:r w:rsidRPr="00767BA5">
        <w:rPr>
          <w:bdr w:val="none" w:sz="0" w:space="0" w:color="auto"/>
          <w:lang w:val="en-US"/>
        </w:rPr>
        <w:t>sampling</w:t>
      </w:r>
      <w:r w:rsidR="008C146A" w:rsidRPr="00767BA5">
        <w:rPr>
          <w:bdr w:val="none" w:sz="0" w:space="0" w:color="auto"/>
          <w:lang w:val="en-US"/>
        </w:rPr>
        <w:t>. However</w:t>
      </w:r>
      <w:r w:rsidR="00C1394E" w:rsidRPr="00767BA5">
        <w:rPr>
          <w:bdr w:val="none" w:sz="0" w:space="0" w:color="auto"/>
          <w:lang w:val="en-US"/>
        </w:rPr>
        <w:t>,</w:t>
      </w:r>
      <w:r w:rsidR="008C146A" w:rsidRPr="00767BA5">
        <w:rPr>
          <w:bdr w:val="none" w:sz="0" w:space="0" w:color="auto"/>
          <w:lang w:val="en-US"/>
        </w:rPr>
        <w:t xml:space="preserve"> </w:t>
      </w:r>
      <w:r w:rsidR="00344747" w:rsidRPr="00767BA5">
        <w:rPr>
          <w:bdr w:val="none" w:sz="0" w:space="0" w:color="auto"/>
          <w:lang w:val="en-US"/>
        </w:rPr>
        <w:t xml:space="preserve">PBPK modeling could be </w:t>
      </w:r>
      <w:r w:rsidR="00D00673" w:rsidRPr="00767BA5">
        <w:rPr>
          <w:bdr w:val="none" w:sz="0" w:space="0" w:color="auto"/>
          <w:lang w:val="en-US"/>
        </w:rPr>
        <w:t>a useful option</w:t>
      </w:r>
      <w:r w:rsidR="00C1394E" w:rsidRPr="00767BA5">
        <w:rPr>
          <w:bdr w:val="none" w:sz="0" w:space="0" w:color="auto"/>
          <w:lang w:val="en-US"/>
        </w:rPr>
        <w:t xml:space="preserve"> for estimating fetal exposure. </w:t>
      </w:r>
      <w:r w:rsidRPr="00767BA5">
        <w:rPr>
          <w:bdr w:val="none" w:sz="0" w:space="0" w:color="auto"/>
          <w:lang w:val="en-US"/>
        </w:rPr>
        <w:t xml:space="preserve">Despite the limitations, fetal exposure data could </w:t>
      </w:r>
      <w:r w:rsidR="0017594D" w:rsidRPr="00767BA5">
        <w:rPr>
          <w:bdr w:val="none" w:sz="0" w:space="0" w:color="auto"/>
          <w:lang w:val="en-US"/>
        </w:rPr>
        <w:t>contribute</w:t>
      </w:r>
      <w:r w:rsidRPr="00767BA5">
        <w:rPr>
          <w:bdr w:val="none" w:sz="0" w:space="0" w:color="auto"/>
          <w:lang w:val="en-US"/>
        </w:rPr>
        <w:t xml:space="preserve"> to the overall pharmacologic and safety profile of the investigational product in fetuses and infants.</w:t>
      </w:r>
    </w:p>
    <w:p w14:paraId="0C265BCC" w14:textId="5ED0F7DA" w:rsidR="000B1DA3" w:rsidRPr="00A2607D" w:rsidRDefault="00A2607D" w:rsidP="00B24476">
      <w:pPr>
        <w:pStyle w:val="Heading3"/>
        <w:rPr>
          <w:lang w:val="en-US"/>
        </w:rPr>
      </w:pPr>
      <w:bookmarkStart w:id="25" w:name="_Toc196980746"/>
      <w:r w:rsidRPr="00A2607D">
        <w:rPr>
          <w:lang w:val="en-US"/>
        </w:rPr>
        <w:t>Endpoints and Outcomes</w:t>
      </w:r>
      <w:bookmarkEnd w:id="25"/>
    </w:p>
    <w:p w14:paraId="659CD628" w14:textId="70EA2A45" w:rsidR="000B1DA3" w:rsidRDefault="00177124" w:rsidP="00B24476">
      <w:pPr>
        <w:pStyle w:val="Text"/>
        <w:widowControl/>
        <w:spacing w:line="360" w:lineRule="auto"/>
        <w:jc w:val="both"/>
        <w:rPr>
          <w:bdr w:val="none" w:sz="0" w:space="0" w:color="auto"/>
          <w:lang w:val="en-US"/>
        </w:rPr>
      </w:pPr>
      <w:r w:rsidRPr="002C7912">
        <w:rPr>
          <w:bdr w:val="none" w:sz="0" w:space="0" w:color="auto"/>
          <w:lang w:val="en-US"/>
        </w:rPr>
        <w:t>P</w:t>
      </w:r>
      <w:r w:rsidR="007A6554" w:rsidRPr="002C7912">
        <w:rPr>
          <w:bdr w:val="none" w:sz="0" w:space="0" w:color="auto"/>
          <w:lang w:val="en-US"/>
        </w:rPr>
        <w:t>regnant</w:t>
      </w:r>
      <w:r w:rsidR="00CB10B9" w:rsidRPr="002C7912">
        <w:rPr>
          <w:bdr w:val="none" w:sz="0" w:space="0" w:color="auto"/>
          <w:lang w:val="en-US"/>
        </w:rPr>
        <w:t xml:space="preserve"> participants</w:t>
      </w:r>
      <w:r w:rsidR="007A6554" w:rsidRPr="002C7912">
        <w:rPr>
          <w:bdr w:val="none" w:sz="0" w:space="0" w:color="auto"/>
          <w:lang w:val="en-US"/>
        </w:rPr>
        <w:t xml:space="preserve"> should </w:t>
      </w:r>
      <w:r w:rsidR="006E60B8" w:rsidRPr="002C7912">
        <w:rPr>
          <w:bdr w:val="none" w:sz="0" w:space="0" w:color="auto"/>
          <w:lang w:val="en-US"/>
        </w:rPr>
        <w:t xml:space="preserve">be evaluated with the same </w:t>
      </w:r>
      <w:r w:rsidR="007A6554" w:rsidRPr="002C7912">
        <w:rPr>
          <w:bdr w:val="none" w:sz="0" w:space="0" w:color="auto"/>
          <w:lang w:val="en-US"/>
        </w:rPr>
        <w:t>efficacy, safety, PK, and PD</w:t>
      </w:r>
      <w:r w:rsidR="00E02E32" w:rsidRPr="002C7912">
        <w:rPr>
          <w:bdr w:val="none" w:sz="0" w:space="0" w:color="auto"/>
          <w:lang w:val="en-US"/>
        </w:rPr>
        <w:t xml:space="preserve"> </w:t>
      </w:r>
      <w:r w:rsidR="007A6554" w:rsidRPr="002C7912">
        <w:rPr>
          <w:bdr w:val="none" w:sz="0" w:space="0" w:color="auto"/>
          <w:lang w:val="en-US"/>
        </w:rPr>
        <w:t>endpoints as those in the general study population, with the same frequency of evaluation</w:t>
      </w:r>
      <w:r w:rsidR="007E0E1B" w:rsidRPr="002C7912">
        <w:rPr>
          <w:bdr w:val="none" w:sz="0" w:space="0" w:color="auto"/>
          <w:lang w:val="en-US"/>
        </w:rPr>
        <w:t xml:space="preserve"> whenever feasible</w:t>
      </w:r>
      <w:r w:rsidR="00D0615E" w:rsidRPr="002C7912">
        <w:rPr>
          <w:bdr w:val="none" w:sz="0" w:space="0" w:color="auto"/>
          <w:lang w:val="en-US"/>
        </w:rPr>
        <w:t xml:space="preserve"> (for information</w:t>
      </w:r>
      <w:r w:rsidR="00D0615E">
        <w:rPr>
          <w:bdr w:val="none" w:sz="0" w:space="0" w:color="auto"/>
          <w:lang w:val="en-US"/>
        </w:rPr>
        <w:t xml:space="preserve"> on analysis, see Section 4.2.</w:t>
      </w:r>
      <w:r w:rsidR="00FE2FEE">
        <w:rPr>
          <w:bdr w:val="none" w:sz="0" w:space="0" w:color="auto"/>
          <w:lang w:val="en-US"/>
        </w:rPr>
        <w:t>10</w:t>
      </w:r>
      <w:r w:rsidR="00D0615E">
        <w:rPr>
          <w:bdr w:val="none" w:sz="0" w:space="0" w:color="auto"/>
          <w:lang w:val="en-US"/>
        </w:rPr>
        <w:t>)</w:t>
      </w:r>
      <w:r w:rsidR="00F2535A">
        <w:rPr>
          <w:bdr w:val="none" w:sz="0" w:space="0" w:color="auto"/>
          <w:lang w:val="en-US"/>
        </w:rPr>
        <w:t xml:space="preserve">. </w:t>
      </w:r>
      <w:r w:rsidR="007A6554" w:rsidRPr="007A6554">
        <w:rPr>
          <w:bdr w:val="none" w:sz="0" w:space="0" w:color="auto"/>
          <w:lang w:val="en-US"/>
        </w:rPr>
        <w:t>Additional endpoints may also be needed for pregnant participants (e.g., PK/PD</w:t>
      </w:r>
      <w:r w:rsidR="001073ED">
        <w:rPr>
          <w:bdr w:val="none" w:sz="0" w:space="0" w:color="auto"/>
          <w:lang w:val="en-US"/>
        </w:rPr>
        <w:t xml:space="preserve"> data</w:t>
      </w:r>
      <w:r w:rsidR="007A6554" w:rsidRPr="007A6554">
        <w:rPr>
          <w:bdr w:val="none" w:sz="0" w:space="0" w:color="auto"/>
          <w:lang w:val="en-US"/>
        </w:rPr>
        <w:t xml:space="preserve">). When the </w:t>
      </w:r>
      <w:r w:rsidR="008A6C11">
        <w:rPr>
          <w:bdr w:val="none" w:sz="0" w:space="0" w:color="auto"/>
          <w:lang w:val="en-US"/>
        </w:rPr>
        <w:t xml:space="preserve">planned </w:t>
      </w:r>
      <w:r w:rsidR="00DC5A26">
        <w:rPr>
          <w:bdr w:val="none" w:sz="0" w:space="0" w:color="auto"/>
          <w:lang w:val="en-US"/>
        </w:rPr>
        <w:t>method</w:t>
      </w:r>
      <w:r w:rsidR="00C12482">
        <w:rPr>
          <w:bdr w:val="none" w:sz="0" w:space="0" w:color="auto"/>
          <w:lang w:val="en-US"/>
        </w:rPr>
        <w:t xml:space="preserve"> to measure the </w:t>
      </w:r>
      <w:r w:rsidR="007A6554" w:rsidRPr="007A6554">
        <w:rPr>
          <w:bdr w:val="none" w:sz="0" w:space="0" w:color="auto"/>
          <w:lang w:val="en-US"/>
        </w:rPr>
        <w:t>endpoint may present a risk in pregnancy (e.g.</w:t>
      </w:r>
      <w:r w:rsidR="00FE2FEE">
        <w:rPr>
          <w:bdr w:val="none" w:sz="0" w:space="0" w:color="auto"/>
          <w:lang w:val="en-US"/>
        </w:rPr>
        <w:t>,</w:t>
      </w:r>
      <w:r w:rsidR="007A6554" w:rsidRPr="007A6554">
        <w:rPr>
          <w:bdr w:val="none" w:sz="0" w:space="0" w:color="auto"/>
          <w:lang w:val="en-US"/>
        </w:rPr>
        <w:t xml:space="preserve"> CT scans), the participant should be followed for safety or efficacy using alternative </w:t>
      </w:r>
      <w:r w:rsidR="00DC5A26">
        <w:rPr>
          <w:bdr w:val="none" w:sz="0" w:space="0" w:color="auto"/>
          <w:lang w:val="en-US"/>
        </w:rPr>
        <w:t>methods</w:t>
      </w:r>
      <w:r w:rsidR="00232AF3" w:rsidRPr="007A6554">
        <w:rPr>
          <w:bdr w:val="none" w:sz="0" w:space="0" w:color="auto"/>
          <w:lang w:val="en-US"/>
        </w:rPr>
        <w:t xml:space="preserve"> </w:t>
      </w:r>
      <w:r w:rsidR="007A6554" w:rsidRPr="007A6554">
        <w:rPr>
          <w:bdr w:val="none" w:sz="0" w:space="0" w:color="auto"/>
          <w:lang w:val="en-US"/>
        </w:rPr>
        <w:t>when available. Considerations regarding the type of data to be collected are similar whether the participant is enrolled while pregnant or becomes pregnant during trial participation.</w:t>
      </w:r>
    </w:p>
    <w:p w14:paraId="17465C38" w14:textId="2FC3757E" w:rsidR="007A6554" w:rsidRPr="005E4591" w:rsidRDefault="005E4591" w:rsidP="00B24476">
      <w:pPr>
        <w:pStyle w:val="Heading3"/>
        <w:rPr>
          <w:lang w:val="en-US"/>
        </w:rPr>
      </w:pPr>
      <w:bookmarkStart w:id="26" w:name="_Toc196980747"/>
      <w:r w:rsidRPr="005E4591">
        <w:rPr>
          <w:lang w:val="en-US"/>
        </w:rPr>
        <w:t xml:space="preserve">Assessments </w:t>
      </w:r>
      <w:r w:rsidR="00BD3A82">
        <w:rPr>
          <w:lang w:val="en-US"/>
        </w:rPr>
        <w:t xml:space="preserve">and Data Collection </w:t>
      </w:r>
      <w:r w:rsidRPr="005E4591">
        <w:rPr>
          <w:lang w:val="en-US"/>
        </w:rPr>
        <w:t>for Pregnant Participants</w:t>
      </w:r>
      <w:bookmarkEnd w:id="26"/>
    </w:p>
    <w:p w14:paraId="3DE73223" w14:textId="342BC4FE" w:rsidR="002F26E3" w:rsidRPr="002F26E3" w:rsidRDefault="002F26E3" w:rsidP="00B24476">
      <w:pPr>
        <w:pStyle w:val="Text"/>
        <w:widowControl/>
        <w:spacing w:line="360" w:lineRule="auto"/>
        <w:jc w:val="both"/>
        <w:rPr>
          <w:bdr w:val="none" w:sz="0" w:space="0" w:color="auto"/>
          <w:lang w:val="en-US"/>
        </w:rPr>
      </w:pPr>
      <w:r w:rsidRPr="002F26E3">
        <w:rPr>
          <w:bdr w:val="none" w:sz="0" w:space="0" w:color="auto"/>
          <w:lang w:val="en-US"/>
        </w:rPr>
        <w:t>Pregnancy-</w:t>
      </w:r>
      <w:r w:rsidR="00287169">
        <w:rPr>
          <w:bdr w:val="none" w:sz="0" w:space="0" w:color="auto"/>
          <w:lang w:val="en-US"/>
        </w:rPr>
        <w:t>related</w:t>
      </w:r>
      <w:r w:rsidR="00287169" w:rsidRPr="002F26E3">
        <w:rPr>
          <w:bdr w:val="none" w:sz="0" w:space="0" w:color="auto"/>
          <w:lang w:val="en-US"/>
        </w:rPr>
        <w:t xml:space="preserve"> </w:t>
      </w:r>
      <w:r w:rsidRPr="002F26E3">
        <w:rPr>
          <w:bdr w:val="none" w:sz="0" w:space="0" w:color="auto"/>
          <w:lang w:val="en-US"/>
        </w:rPr>
        <w:t>assessments should be specified in the protocol and include those that are impacted by the disease.</w:t>
      </w:r>
    </w:p>
    <w:p w14:paraId="697B4D7E" w14:textId="0A4FE8CC" w:rsidR="002F26E3" w:rsidRPr="002F26E3" w:rsidRDefault="002F26E3" w:rsidP="00B24476">
      <w:pPr>
        <w:pStyle w:val="Text"/>
        <w:widowControl/>
        <w:spacing w:line="360" w:lineRule="auto"/>
        <w:jc w:val="both"/>
        <w:rPr>
          <w:bdr w:val="none" w:sz="0" w:space="0" w:color="auto"/>
          <w:lang w:val="en-US"/>
        </w:rPr>
      </w:pPr>
      <w:r w:rsidRPr="002F26E3">
        <w:rPr>
          <w:bdr w:val="none" w:sz="0" w:space="0" w:color="auto"/>
          <w:lang w:val="en-US"/>
        </w:rPr>
        <w:t>Standard general recommendations</w:t>
      </w:r>
      <w:r w:rsidR="006B1B4C">
        <w:rPr>
          <w:bdr w:val="none" w:sz="0" w:space="0" w:color="auto"/>
          <w:lang w:val="en-US"/>
        </w:rPr>
        <w:t xml:space="preserve"> </w:t>
      </w:r>
      <w:r w:rsidR="005F38E8">
        <w:rPr>
          <w:bdr w:val="none" w:sz="0" w:space="0" w:color="auto"/>
          <w:lang w:val="en-US"/>
        </w:rPr>
        <w:t>on safety evaluation such as</w:t>
      </w:r>
      <w:r w:rsidR="00286581" w:rsidRPr="002F26E3">
        <w:rPr>
          <w:bdr w:val="none" w:sz="0" w:space="0" w:color="auto"/>
          <w:lang w:val="en-US"/>
        </w:rPr>
        <w:t xml:space="preserve"> classification, assessment, and reporting of </w:t>
      </w:r>
      <w:r w:rsidR="00286581">
        <w:rPr>
          <w:bdr w:val="none" w:sz="0" w:space="0" w:color="auto"/>
          <w:lang w:val="en-US"/>
        </w:rPr>
        <w:t>AEs</w:t>
      </w:r>
      <w:r w:rsidR="00423B8E">
        <w:rPr>
          <w:bdr w:val="none" w:sz="0" w:space="0" w:color="auto"/>
          <w:lang w:val="en-US"/>
        </w:rPr>
        <w:t xml:space="preserve"> </w:t>
      </w:r>
      <w:r w:rsidR="00423B8E" w:rsidRPr="002F26E3">
        <w:rPr>
          <w:bdr w:val="none" w:sz="0" w:space="0" w:color="auto"/>
          <w:lang w:val="en-US"/>
        </w:rPr>
        <w:t xml:space="preserve">(i.e., ICH E2A, </w:t>
      </w:r>
      <w:r w:rsidR="00296C9F">
        <w:rPr>
          <w:bdr w:val="none" w:sz="0" w:space="0" w:color="auto"/>
          <w:lang w:val="en-US"/>
        </w:rPr>
        <w:t xml:space="preserve">ICH </w:t>
      </w:r>
      <w:r w:rsidR="00423B8E" w:rsidRPr="002F26E3">
        <w:rPr>
          <w:bdr w:val="none" w:sz="0" w:space="0" w:color="auto"/>
          <w:lang w:val="en-US"/>
        </w:rPr>
        <w:t xml:space="preserve">E2F, </w:t>
      </w:r>
      <w:r w:rsidR="00296C9F">
        <w:rPr>
          <w:bdr w:val="none" w:sz="0" w:space="0" w:color="auto"/>
          <w:lang w:val="en-US"/>
        </w:rPr>
        <w:t xml:space="preserve">ICH </w:t>
      </w:r>
      <w:r w:rsidR="00423B8E" w:rsidRPr="002F26E3">
        <w:rPr>
          <w:bdr w:val="none" w:sz="0" w:space="0" w:color="auto"/>
          <w:lang w:val="en-US"/>
        </w:rPr>
        <w:t xml:space="preserve">E6(R3), </w:t>
      </w:r>
      <w:r w:rsidR="00296C9F">
        <w:rPr>
          <w:bdr w:val="none" w:sz="0" w:space="0" w:color="auto"/>
          <w:lang w:val="en-US"/>
        </w:rPr>
        <w:t xml:space="preserve">ICH </w:t>
      </w:r>
      <w:r w:rsidR="00423B8E" w:rsidRPr="002F26E3">
        <w:rPr>
          <w:bdr w:val="none" w:sz="0" w:space="0" w:color="auto"/>
          <w:lang w:val="en-US"/>
        </w:rPr>
        <w:t>E8(R1))</w:t>
      </w:r>
      <w:r w:rsidR="00423B8E">
        <w:rPr>
          <w:bdr w:val="none" w:sz="0" w:space="0" w:color="auto"/>
          <w:lang w:val="en-US"/>
        </w:rPr>
        <w:t xml:space="preserve"> </w:t>
      </w:r>
      <w:r w:rsidRPr="002F26E3">
        <w:rPr>
          <w:bdr w:val="none" w:sz="0" w:space="0" w:color="auto"/>
          <w:lang w:val="en-US"/>
        </w:rPr>
        <w:t xml:space="preserve">apply to studies including pregnant participants. The </w:t>
      </w:r>
      <w:r w:rsidRPr="0096675B">
        <w:rPr>
          <w:bdr w:val="none" w:sz="0" w:space="0" w:color="auto"/>
          <w:lang w:val="en-US"/>
        </w:rPr>
        <w:t>safety</w:t>
      </w:r>
      <w:r w:rsidR="00AE4716" w:rsidRPr="00C64667">
        <w:rPr>
          <w:bdr w:val="none" w:sz="0" w:space="0" w:color="auto"/>
          <w:lang w:val="en-US"/>
        </w:rPr>
        <w:t xml:space="preserve"> </w:t>
      </w:r>
      <w:r w:rsidRPr="0096675B">
        <w:rPr>
          <w:bdr w:val="none" w:sz="0" w:space="0" w:color="auto"/>
          <w:lang w:val="en-US"/>
        </w:rPr>
        <w:t>assessment</w:t>
      </w:r>
      <w:r w:rsidRPr="002F26E3">
        <w:rPr>
          <w:bdr w:val="none" w:sz="0" w:space="0" w:color="auto"/>
          <w:lang w:val="en-US"/>
        </w:rPr>
        <w:t xml:space="preserve"> considerations in this section and in Appendix </w:t>
      </w:r>
      <w:r w:rsidR="000664E6">
        <w:rPr>
          <w:bdr w:val="none" w:sz="0" w:space="0" w:color="auto"/>
          <w:lang w:val="en-US"/>
        </w:rPr>
        <w:t>2</w:t>
      </w:r>
      <w:r w:rsidR="000664E6" w:rsidRPr="002F26E3">
        <w:rPr>
          <w:bdr w:val="none" w:sz="0" w:space="0" w:color="auto"/>
          <w:lang w:val="en-US"/>
        </w:rPr>
        <w:t xml:space="preserve"> </w:t>
      </w:r>
      <w:r w:rsidRPr="002F26E3">
        <w:rPr>
          <w:bdr w:val="none" w:sz="0" w:space="0" w:color="auto"/>
          <w:lang w:val="en-US"/>
        </w:rPr>
        <w:t>apply in addition to standard assessments</w:t>
      </w:r>
      <w:r w:rsidR="0071223D">
        <w:rPr>
          <w:bdr w:val="none" w:sz="0" w:space="0" w:color="auto"/>
          <w:lang w:val="en-US"/>
        </w:rPr>
        <w:t>.</w:t>
      </w:r>
      <w:r w:rsidRPr="002F26E3">
        <w:rPr>
          <w:bdr w:val="none" w:sz="0" w:space="0" w:color="auto"/>
          <w:lang w:val="en-US"/>
        </w:rPr>
        <w:t xml:space="preserve"> Furthermore, a plan to follow and collect </w:t>
      </w:r>
      <w:r w:rsidRPr="002F26E3">
        <w:rPr>
          <w:bdr w:val="none" w:sz="0" w:space="0" w:color="auto"/>
          <w:lang w:val="en-US"/>
        </w:rPr>
        <w:lastRenderedPageBreak/>
        <w:t>pregnancy-specific outcome data systematically is needed to evaluate the impact of the investigational product on maternal and fetal/infant/child health. How this is best achieved will need to be considered on a study specific basis, and depend</w:t>
      </w:r>
      <w:r w:rsidR="00556BF0">
        <w:rPr>
          <w:bdr w:val="none" w:sz="0" w:space="0" w:color="auto"/>
          <w:lang w:val="en-US"/>
        </w:rPr>
        <w:t>s</w:t>
      </w:r>
      <w:r w:rsidRPr="002F26E3">
        <w:rPr>
          <w:bdr w:val="none" w:sz="0" w:space="0" w:color="auto"/>
          <w:lang w:val="en-US"/>
        </w:rPr>
        <w:t xml:space="preserve"> on several factors, including but not limited to:</w:t>
      </w:r>
    </w:p>
    <w:p w14:paraId="3A58C060" w14:textId="1511CFB5" w:rsidR="002F26E3" w:rsidRPr="002F26E3" w:rsidRDefault="002F26E3" w:rsidP="0025767D">
      <w:pPr>
        <w:pStyle w:val="Text"/>
        <w:widowControl/>
        <w:numPr>
          <w:ilvl w:val="0"/>
          <w:numId w:val="3"/>
        </w:numPr>
        <w:spacing w:line="360" w:lineRule="auto"/>
        <w:jc w:val="both"/>
        <w:rPr>
          <w:bdr w:val="none" w:sz="0" w:space="0" w:color="auto"/>
          <w:lang w:val="en-US"/>
        </w:rPr>
      </w:pPr>
      <w:r w:rsidRPr="002F26E3">
        <w:rPr>
          <w:bdr w:val="none" w:sz="0" w:space="0" w:color="auto"/>
          <w:lang w:val="en-US"/>
        </w:rPr>
        <w:t>The known properties of the investigational product</w:t>
      </w:r>
      <w:r w:rsidR="00BB4C6B">
        <w:rPr>
          <w:bdr w:val="none" w:sz="0" w:space="0" w:color="auto"/>
          <w:lang w:val="en-US"/>
        </w:rPr>
        <w:t>;</w:t>
      </w:r>
    </w:p>
    <w:p w14:paraId="79D90866" w14:textId="1B4C0786" w:rsidR="002F26E3" w:rsidRPr="0065259B" w:rsidRDefault="002F26E3" w:rsidP="0025767D">
      <w:pPr>
        <w:pStyle w:val="Text"/>
        <w:widowControl/>
        <w:numPr>
          <w:ilvl w:val="0"/>
          <w:numId w:val="3"/>
        </w:numPr>
        <w:spacing w:line="360" w:lineRule="auto"/>
        <w:jc w:val="both"/>
        <w:rPr>
          <w:bdr w:val="none" w:sz="0" w:space="0" w:color="auto"/>
          <w:lang w:val="en-US"/>
        </w:rPr>
      </w:pPr>
      <w:r w:rsidRPr="002F26E3">
        <w:rPr>
          <w:bdr w:val="none" w:sz="0" w:space="0" w:color="auto"/>
          <w:lang w:val="en-US"/>
        </w:rPr>
        <w:t xml:space="preserve">The known or potential safety risks of other investigational products in the same class, </w:t>
      </w:r>
      <w:r w:rsidRPr="0065259B">
        <w:rPr>
          <w:bdr w:val="none" w:sz="0" w:space="0" w:color="auto"/>
          <w:lang w:val="en-US"/>
        </w:rPr>
        <w:t>including emerging data</w:t>
      </w:r>
      <w:r w:rsidR="002F2EA5">
        <w:rPr>
          <w:bdr w:val="none" w:sz="0" w:space="0" w:color="auto"/>
          <w:lang w:val="en-US"/>
        </w:rPr>
        <w:t>;</w:t>
      </w:r>
    </w:p>
    <w:p w14:paraId="162435FB" w14:textId="6D0B1D33" w:rsidR="002F26E3" w:rsidRPr="0065259B" w:rsidRDefault="002F26E3" w:rsidP="0025767D">
      <w:pPr>
        <w:pStyle w:val="Text"/>
        <w:widowControl/>
        <w:numPr>
          <w:ilvl w:val="0"/>
          <w:numId w:val="3"/>
        </w:numPr>
        <w:spacing w:line="360" w:lineRule="auto"/>
        <w:jc w:val="both"/>
        <w:rPr>
          <w:bdr w:val="none" w:sz="0" w:space="0" w:color="auto"/>
          <w:lang w:val="en-US"/>
        </w:rPr>
      </w:pPr>
      <w:r w:rsidRPr="0065259B">
        <w:rPr>
          <w:bdr w:val="none" w:sz="0" w:space="0" w:color="auto"/>
          <w:lang w:val="en-US"/>
        </w:rPr>
        <w:t>The timing and extent</w:t>
      </w:r>
      <w:r w:rsidR="0065259B" w:rsidRPr="0065259B">
        <w:rPr>
          <w:bdr w:val="none" w:sz="0" w:space="0" w:color="auto"/>
          <w:lang w:val="en-US"/>
        </w:rPr>
        <w:t xml:space="preserve"> </w:t>
      </w:r>
      <w:r w:rsidRPr="0065259B">
        <w:rPr>
          <w:bdr w:val="none" w:sz="0" w:space="0" w:color="auto"/>
          <w:lang w:val="en-US"/>
        </w:rPr>
        <w:t>of exposure during gestation</w:t>
      </w:r>
      <w:r w:rsidR="00823D07" w:rsidRPr="0065259B">
        <w:rPr>
          <w:bdr w:val="none" w:sz="0" w:space="0" w:color="auto"/>
          <w:lang w:val="en-US"/>
        </w:rPr>
        <w:t xml:space="preserve"> </w:t>
      </w:r>
      <w:r w:rsidR="00700993" w:rsidRPr="0065259B">
        <w:rPr>
          <w:bdr w:val="none" w:sz="0" w:space="0" w:color="auto"/>
          <w:lang w:val="en-US"/>
        </w:rPr>
        <w:t>(</w:t>
      </w:r>
      <w:r w:rsidR="00823D07" w:rsidRPr="0065259B">
        <w:rPr>
          <w:bdr w:val="none" w:sz="0" w:space="0" w:color="auto"/>
          <w:lang w:val="en-US"/>
        </w:rPr>
        <w:t>see also Section 4.2.5</w:t>
      </w:r>
      <w:r w:rsidR="00700993" w:rsidRPr="0065259B">
        <w:rPr>
          <w:bdr w:val="none" w:sz="0" w:space="0" w:color="auto"/>
          <w:lang w:val="en-US"/>
        </w:rPr>
        <w:t>)</w:t>
      </w:r>
      <w:r w:rsidR="00B4081D">
        <w:rPr>
          <w:bdr w:val="none" w:sz="0" w:space="0" w:color="auto"/>
          <w:lang w:val="en-US"/>
        </w:rPr>
        <w:t>;</w:t>
      </w:r>
    </w:p>
    <w:p w14:paraId="06379AA8" w14:textId="2F0311EC" w:rsidR="002F26E3" w:rsidRPr="002F26E3" w:rsidRDefault="002F26E3" w:rsidP="0025767D">
      <w:pPr>
        <w:pStyle w:val="Text"/>
        <w:widowControl/>
        <w:numPr>
          <w:ilvl w:val="0"/>
          <w:numId w:val="3"/>
        </w:numPr>
        <w:spacing w:line="360" w:lineRule="auto"/>
        <w:jc w:val="both"/>
        <w:rPr>
          <w:bdr w:val="none" w:sz="0" w:space="0" w:color="auto"/>
          <w:lang w:val="en-US"/>
        </w:rPr>
      </w:pPr>
      <w:r w:rsidRPr="002F26E3">
        <w:rPr>
          <w:bdr w:val="none" w:sz="0" w:space="0" w:color="auto"/>
          <w:lang w:val="en-US"/>
        </w:rPr>
        <w:t>Availability and appropriateness of additional methodologies focused on assessment of gestational/fetal</w:t>
      </w:r>
      <w:r w:rsidR="00C40C10">
        <w:rPr>
          <w:bdr w:val="none" w:sz="0" w:space="0" w:color="auto"/>
          <w:lang w:val="en-US"/>
        </w:rPr>
        <w:t>/infant/child</w:t>
      </w:r>
      <w:r w:rsidRPr="002F26E3">
        <w:rPr>
          <w:bdr w:val="none" w:sz="0" w:space="0" w:color="auto"/>
          <w:lang w:val="en-US"/>
        </w:rPr>
        <w:t xml:space="preserve"> health</w:t>
      </w:r>
      <w:r w:rsidR="00A7179B">
        <w:rPr>
          <w:bdr w:val="none" w:sz="0" w:space="0" w:color="auto"/>
          <w:lang w:val="en-US"/>
        </w:rPr>
        <w:t>;</w:t>
      </w:r>
    </w:p>
    <w:p w14:paraId="1E34C28D" w14:textId="184623F2" w:rsidR="002F26E3" w:rsidRDefault="002F26E3" w:rsidP="0025767D">
      <w:pPr>
        <w:pStyle w:val="Text"/>
        <w:widowControl/>
        <w:numPr>
          <w:ilvl w:val="0"/>
          <w:numId w:val="3"/>
        </w:numPr>
        <w:spacing w:line="360" w:lineRule="auto"/>
        <w:jc w:val="both"/>
        <w:rPr>
          <w:bdr w:val="none" w:sz="0" w:space="0" w:color="auto"/>
          <w:lang w:val="en-US"/>
        </w:rPr>
      </w:pPr>
      <w:r w:rsidRPr="002F26E3">
        <w:rPr>
          <w:bdr w:val="none" w:sz="0" w:space="0" w:color="auto"/>
          <w:lang w:val="en-US"/>
        </w:rPr>
        <w:t>The burden of additional assessments on the pregnant participant</w:t>
      </w:r>
      <w:r w:rsidR="0075670C">
        <w:rPr>
          <w:bdr w:val="none" w:sz="0" w:space="0" w:color="auto"/>
          <w:lang w:val="en-US"/>
        </w:rPr>
        <w:t xml:space="preserve"> and the newborn/infant</w:t>
      </w:r>
      <w:r w:rsidR="003048EA">
        <w:rPr>
          <w:bdr w:val="none" w:sz="0" w:space="0" w:color="auto"/>
          <w:lang w:val="en-US"/>
        </w:rPr>
        <w:t>/child</w:t>
      </w:r>
      <w:r w:rsidR="00656522">
        <w:rPr>
          <w:bdr w:val="none" w:sz="0" w:space="0" w:color="auto"/>
          <w:lang w:val="en-US"/>
        </w:rPr>
        <w:t>.</w:t>
      </w:r>
    </w:p>
    <w:p w14:paraId="69185271" w14:textId="043973C1" w:rsidR="002F26E3" w:rsidRPr="002F26E3" w:rsidRDefault="002F26E3" w:rsidP="00B24476">
      <w:pPr>
        <w:pStyle w:val="Text"/>
        <w:widowControl/>
        <w:spacing w:line="360" w:lineRule="auto"/>
        <w:jc w:val="both"/>
        <w:rPr>
          <w:bdr w:val="none" w:sz="0" w:space="0" w:color="auto"/>
          <w:lang w:val="en-US"/>
        </w:rPr>
      </w:pPr>
      <w:r w:rsidRPr="002F26E3">
        <w:rPr>
          <w:bdr w:val="none" w:sz="0" w:space="0" w:color="auto"/>
          <w:lang w:val="en-US"/>
        </w:rPr>
        <w:t xml:space="preserve">Where possible, additional information should be collected </w:t>
      </w:r>
      <w:r w:rsidR="00232AC0">
        <w:rPr>
          <w:bdr w:val="none" w:sz="0" w:space="0" w:color="auto"/>
          <w:lang w:val="en-US"/>
        </w:rPr>
        <w:t>to</w:t>
      </w:r>
      <w:r w:rsidRPr="002F26E3">
        <w:rPr>
          <w:bdr w:val="none" w:sz="0" w:space="0" w:color="auto"/>
          <w:lang w:val="en-US"/>
        </w:rPr>
        <w:t xml:space="preserve"> aid in the interpretation of the safety profile</w:t>
      </w:r>
      <w:r w:rsidR="000448C4">
        <w:rPr>
          <w:bdr w:val="none" w:sz="0" w:space="0" w:color="auto"/>
          <w:lang w:val="en-US"/>
        </w:rPr>
        <w:t>. These data may provide</w:t>
      </w:r>
      <w:r w:rsidRPr="002F26E3">
        <w:rPr>
          <w:bdr w:val="none" w:sz="0" w:space="0" w:color="auto"/>
          <w:lang w:val="en-US"/>
        </w:rPr>
        <w:t xml:space="preserve"> context where risks to pregnancy</w:t>
      </w:r>
      <w:r w:rsidR="000448C4">
        <w:rPr>
          <w:bdr w:val="none" w:sz="0" w:space="0" w:color="auto"/>
          <w:lang w:val="en-US"/>
        </w:rPr>
        <w:t xml:space="preserve"> </w:t>
      </w:r>
      <w:r w:rsidRPr="002F26E3">
        <w:rPr>
          <w:bdr w:val="none" w:sz="0" w:space="0" w:color="auto"/>
          <w:lang w:val="en-US"/>
        </w:rPr>
        <w:t xml:space="preserve">associated with the underlying disease or other intrinsic or extrinsic factors are well-established (see Appendix 2). Outcomes and data parameters reported should include </w:t>
      </w:r>
      <w:r w:rsidR="00BD3519">
        <w:rPr>
          <w:bdr w:val="none" w:sz="0" w:space="0" w:color="auto"/>
          <w:lang w:val="en-US"/>
        </w:rPr>
        <w:t xml:space="preserve">precise </w:t>
      </w:r>
      <w:r w:rsidRPr="002F26E3">
        <w:rPr>
          <w:bdr w:val="none" w:sz="0" w:space="0" w:color="auto"/>
          <w:lang w:val="en-US"/>
        </w:rPr>
        <w:t>definitions, as well as their source</w:t>
      </w:r>
      <w:r w:rsidR="0052620E">
        <w:rPr>
          <w:bdr w:val="none" w:sz="0" w:space="0" w:color="auto"/>
          <w:lang w:val="en-US"/>
        </w:rPr>
        <w:t>(s)</w:t>
      </w:r>
      <w:r w:rsidR="006B1B4C">
        <w:rPr>
          <w:bdr w:val="none" w:sz="0" w:space="0" w:color="auto"/>
          <w:lang w:val="en-US"/>
        </w:rPr>
        <w:t>.</w:t>
      </w:r>
    </w:p>
    <w:p w14:paraId="014CA132" w14:textId="68404731" w:rsidR="007A6554" w:rsidRDefault="00956B6A" w:rsidP="00B24476">
      <w:pPr>
        <w:pStyle w:val="Text"/>
        <w:widowControl/>
        <w:spacing w:line="360" w:lineRule="auto"/>
        <w:jc w:val="both"/>
        <w:rPr>
          <w:bdr w:val="none" w:sz="0" w:space="0" w:color="auto"/>
          <w:lang w:val="en-US"/>
        </w:rPr>
      </w:pPr>
      <w:r>
        <w:rPr>
          <w:bdr w:val="none" w:sz="0" w:space="0" w:color="auto"/>
          <w:lang w:val="en-US"/>
        </w:rPr>
        <w:t>Local r</w:t>
      </w:r>
      <w:r w:rsidR="002F26E3" w:rsidRPr="002F26E3">
        <w:rPr>
          <w:bdr w:val="none" w:sz="0" w:space="0" w:color="auto"/>
          <w:lang w:val="en-US"/>
        </w:rPr>
        <w:t xml:space="preserve">outine pregnancy monitoring </w:t>
      </w:r>
      <w:r>
        <w:rPr>
          <w:bdr w:val="none" w:sz="0" w:space="0" w:color="auto"/>
          <w:lang w:val="en-US"/>
        </w:rPr>
        <w:t xml:space="preserve">for trial participants </w:t>
      </w:r>
      <w:r w:rsidR="00E070C1" w:rsidRPr="002F26E3">
        <w:rPr>
          <w:bdr w:val="none" w:sz="0" w:space="0" w:color="auto"/>
          <w:lang w:val="en-US"/>
        </w:rPr>
        <w:t>may be part of study</w:t>
      </w:r>
      <w:r w:rsidR="00FC33EE">
        <w:rPr>
          <w:bdr w:val="none" w:sz="0" w:space="0" w:color="auto"/>
          <w:lang w:val="en-US"/>
        </w:rPr>
        <w:noBreakHyphen/>
      </w:r>
      <w:r w:rsidR="00E070C1" w:rsidRPr="002F26E3">
        <w:rPr>
          <w:bdr w:val="none" w:sz="0" w:space="0" w:color="auto"/>
          <w:lang w:val="en-US"/>
        </w:rPr>
        <w:t>specific assessments</w:t>
      </w:r>
      <w:r>
        <w:rPr>
          <w:bdr w:val="none" w:sz="0" w:space="0" w:color="auto"/>
          <w:lang w:val="en-US"/>
        </w:rPr>
        <w:t xml:space="preserve">. </w:t>
      </w:r>
      <w:r w:rsidR="00E070C1">
        <w:rPr>
          <w:bdr w:val="none" w:sz="0" w:space="0" w:color="auto"/>
          <w:lang w:val="en-US"/>
        </w:rPr>
        <w:t xml:space="preserve">These may include </w:t>
      </w:r>
      <w:r w:rsidR="002F26E3" w:rsidRPr="002F26E3">
        <w:rPr>
          <w:bdr w:val="none" w:sz="0" w:space="0" w:color="auto"/>
          <w:lang w:val="en-US"/>
        </w:rPr>
        <w:t xml:space="preserve">prenatal and postpartum follow-up visits, neonatal consultations, ultrasound scans, </w:t>
      </w:r>
      <w:r w:rsidR="00454E95">
        <w:rPr>
          <w:bdr w:val="none" w:sz="0" w:space="0" w:color="auto"/>
          <w:lang w:val="en-US"/>
        </w:rPr>
        <w:t xml:space="preserve">and </w:t>
      </w:r>
      <w:r w:rsidR="002F26E3" w:rsidRPr="002F26E3">
        <w:rPr>
          <w:bdr w:val="none" w:sz="0" w:space="0" w:color="auto"/>
          <w:lang w:val="en-US"/>
        </w:rPr>
        <w:t>blood and urine tests</w:t>
      </w:r>
      <w:r w:rsidR="00E070C1">
        <w:rPr>
          <w:bdr w:val="none" w:sz="0" w:space="0" w:color="auto"/>
          <w:lang w:val="en-US"/>
        </w:rPr>
        <w:t>.</w:t>
      </w:r>
    </w:p>
    <w:p w14:paraId="22AA273F" w14:textId="1D0D4B1D" w:rsidR="000E5BA6" w:rsidRDefault="000E5BA6" w:rsidP="00B24476">
      <w:pPr>
        <w:pStyle w:val="Text"/>
        <w:widowControl/>
        <w:spacing w:line="360" w:lineRule="auto"/>
        <w:jc w:val="both"/>
        <w:rPr>
          <w:bdr w:val="none" w:sz="0" w:space="0" w:color="auto"/>
          <w:lang w:val="en-US"/>
        </w:rPr>
      </w:pPr>
      <w:r w:rsidRPr="000E5BA6">
        <w:rPr>
          <w:bdr w:val="none" w:sz="0" w:space="0" w:color="auto"/>
          <w:lang w:val="en-US"/>
        </w:rPr>
        <w:t>When feasible, appropriate</w:t>
      </w:r>
      <w:r w:rsidR="00454E95">
        <w:rPr>
          <w:bdr w:val="none" w:sz="0" w:space="0" w:color="auto"/>
          <w:lang w:val="en-US"/>
        </w:rPr>
        <w:t>,</w:t>
      </w:r>
      <w:r w:rsidRPr="000E5BA6">
        <w:rPr>
          <w:bdr w:val="none" w:sz="0" w:space="0" w:color="auto"/>
          <w:lang w:val="en-US"/>
        </w:rPr>
        <w:t xml:space="preserve"> and allowed by local regulations, it may improve clinical accessibility for the study participant to align and/or combine study visits with regular pregnancy-related clinical visits</w:t>
      </w:r>
      <w:r w:rsidR="00454E95">
        <w:rPr>
          <w:bdr w:val="none" w:sz="0" w:space="0" w:color="auto"/>
          <w:lang w:val="en-US"/>
        </w:rPr>
        <w:t>,</w:t>
      </w:r>
      <w:r w:rsidRPr="000E5BA6">
        <w:rPr>
          <w:bdr w:val="none" w:sz="0" w:space="0" w:color="auto"/>
          <w:lang w:val="en-US"/>
        </w:rPr>
        <w:t xml:space="preserve"> employ mobile study visits</w:t>
      </w:r>
      <w:r w:rsidR="00454E95">
        <w:rPr>
          <w:bdr w:val="none" w:sz="0" w:space="0" w:color="auto"/>
          <w:lang w:val="en-US"/>
        </w:rPr>
        <w:t>,</w:t>
      </w:r>
      <w:r w:rsidRPr="000E5BA6">
        <w:rPr>
          <w:bdr w:val="none" w:sz="0" w:space="0" w:color="auto"/>
          <w:lang w:val="en-US"/>
        </w:rPr>
        <w:t xml:space="preserve"> or virtual (telemedicine) study visits.</w:t>
      </w:r>
    </w:p>
    <w:p w14:paraId="1E829994" w14:textId="57E8895E" w:rsidR="007A6554" w:rsidRPr="008C0F18" w:rsidRDefault="008C0F18" w:rsidP="00B24476">
      <w:pPr>
        <w:pStyle w:val="Heading3"/>
        <w:rPr>
          <w:lang w:val="en-US"/>
        </w:rPr>
      </w:pPr>
      <w:bookmarkStart w:id="27" w:name="_Toc196980748"/>
      <w:r w:rsidRPr="008C0F18">
        <w:rPr>
          <w:lang w:val="en-US"/>
        </w:rPr>
        <w:t>Assessments and Data Collection for Infants</w:t>
      </w:r>
      <w:bookmarkEnd w:id="27"/>
    </w:p>
    <w:p w14:paraId="134A8993" w14:textId="03D61852" w:rsidR="007A6554" w:rsidRDefault="00047F86" w:rsidP="00B24476">
      <w:pPr>
        <w:pStyle w:val="Text"/>
        <w:widowControl/>
        <w:spacing w:line="360" w:lineRule="auto"/>
        <w:jc w:val="both"/>
        <w:rPr>
          <w:bdr w:val="none" w:sz="0" w:space="0" w:color="auto"/>
          <w:lang w:val="en-US"/>
        </w:rPr>
      </w:pPr>
      <w:r w:rsidRPr="00047F86">
        <w:rPr>
          <w:bdr w:val="none" w:sz="0" w:space="0" w:color="auto"/>
          <w:lang w:val="en-US"/>
        </w:rPr>
        <w:t xml:space="preserve">The duration of follow-up should be considered on a case-by-case basis and will depend on the investigational product’s half-life, indication, nonclinical data, mechanism of action, timing and duration of exposure, and time to manifestation of outcomes of interest, taking into </w:t>
      </w:r>
      <w:r w:rsidRPr="00047F86">
        <w:rPr>
          <w:bdr w:val="none" w:sz="0" w:space="0" w:color="auto"/>
          <w:lang w:val="en-US"/>
        </w:rPr>
        <w:lastRenderedPageBreak/>
        <w:t>consideration that birth defects and functional or neurodevelopmental disorders may be</w:t>
      </w:r>
      <w:r>
        <w:rPr>
          <w:bdr w:val="none" w:sz="0" w:space="0" w:color="auto"/>
          <w:lang w:val="en-US"/>
        </w:rPr>
        <w:t xml:space="preserve"> </w:t>
      </w:r>
      <w:r w:rsidRPr="00047F86">
        <w:rPr>
          <w:bdr w:val="none" w:sz="0" w:space="0" w:color="auto"/>
          <w:lang w:val="en-US"/>
        </w:rPr>
        <w:t xml:space="preserve">diagnosed beyond birth. </w:t>
      </w:r>
      <w:r w:rsidR="00052E43" w:rsidRPr="002264B3">
        <w:rPr>
          <w:bdr w:val="none" w:sz="0" w:space="0" w:color="auto"/>
          <w:lang w:val="en-US"/>
        </w:rPr>
        <w:t>Infant characteristics at birth and outcomes in the neonatal period</w:t>
      </w:r>
      <w:r w:rsidR="00FC1253">
        <w:rPr>
          <w:bdr w:val="none" w:sz="0" w:space="0" w:color="auto"/>
          <w:lang w:val="en-US"/>
        </w:rPr>
        <w:t xml:space="preserve"> to be considered</w:t>
      </w:r>
      <w:r w:rsidR="00052E43" w:rsidRPr="002264B3">
        <w:rPr>
          <w:bdr w:val="none" w:sz="0" w:space="0" w:color="auto"/>
          <w:lang w:val="en-US"/>
        </w:rPr>
        <w:t xml:space="preserve"> are included in Appendix 2. It is recognized that the follow</w:t>
      </w:r>
      <w:r w:rsidR="00454E95">
        <w:rPr>
          <w:bdr w:val="none" w:sz="0" w:space="0" w:color="auto"/>
          <w:lang w:val="en-US"/>
        </w:rPr>
        <w:noBreakHyphen/>
      </w:r>
      <w:r w:rsidR="00052E43" w:rsidRPr="002264B3">
        <w:rPr>
          <w:bdr w:val="none" w:sz="0" w:space="0" w:color="auto"/>
          <w:lang w:val="en-US"/>
        </w:rPr>
        <w:t>up may extend until past the clinical trial completion date.</w:t>
      </w:r>
      <w:r w:rsidR="007612F2">
        <w:rPr>
          <w:bdr w:val="none" w:sz="0" w:space="0" w:color="auto"/>
          <w:lang w:val="en-US"/>
        </w:rPr>
        <w:t xml:space="preserve"> </w:t>
      </w:r>
      <w:r w:rsidR="00A90A8D">
        <w:rPr>
          <w:bdr w:val="none" w:sz="0" w:space="0" w:color="auto"/>
          <w:lang w:val="en-US"/>
        </w:rPr>
        <w:t xml:space="preserve">Sponsors </w:t>
      </w:r>
      <w:r w:rsidR="0028755C">
        <w:rPr>
          <w:bdr w:val="none" w:sz="0" w:space="0" w:color="auto"/>
          <w:lang w:val="en-US"/>
        </w:rPr>
        <w:t>should</w:t>
      </w:r>
      <w:r w:rsidR="007612F2">
        <w:rPr>
          <w:bdr w:val="none" w:sz="0" w:space="0" w:color="auto"/>
          <w:lang w:val="en-US"/>
        </w:rPr>
        <w:t xml:space="preserve"> </w:t>
      </w:r>
      <w:r w:rsidR="00A90A8D">
        <w:rPr>
          <w:bdr w:val="none" w:sz="0" w:space="0" w:color="auto"/>
          <w:lang w:val="en-US"/>
        </w:rPr>
        <w:t>ensure</w:t>
      </w:r>
      <w:r w:rsidR="00A90A8D" w:rsidRPr="004A1839">
        <w:rPr>
          <w:bdr w:val="none" w:sz="0" w:space="0" w:color="auto"/>
          <w:lang w:val="en-US"/>
        </w:rPr>
        <w:t xml:space="preserve"> </w:t>
      </w:r>
      <w:r w:rsidR="004A1839" w:rsidRPr="004A1839">
        <w:rPr>
          <w:bdr w:val="none" w:sz="0" w:space="0" w:color="auto"/>
          <w:lang w:val="en-US"/>
        </w:rPr>
        <w:t>a me</w:t>
      </w:r>
      <w:r w:rsidR="0028755C">
        <w:rPr>
          <w:bdr w:val="none" w:sz="0" w:space="0" w:color="auto"/>
          <w:lang w:val="en-US"/>
        </w:rPr>
        <w:t>chanism</w:t>
      </w:r>
      <w:r w:rsidR="004A1839" w:rsidRPr="004A1839">
        <w:rPr>
          <w:bdr w:val="none" w:sz="0" w:space="0" w:color="auto"/>
          <w:lang w:val="en-US"/>
        </w:rPr>
        <w:t xml:space="preserve"> for such follow-up is in place</w:t>
      </w:r>
      <w:r w:rsidR="007612F2">
        <w:rPr>
          <w:bdr w:val="none" w:sz="0" w:space="0" w:color="auto"/>
          <w:lang w:val="en-US"/>
        </w:rPr>
        <w:t xml:space="preserve">. </w:t>
      </w:r>
      <w:r w:rsidR="00F923D7">
        <w:rPr>
          <w:bdr w:val="none" w:sz="0" w:space="0" w:color="auto"/>
          <w:lang w:val="en-US"/>
        </w:rPr>
        <w:t xml:space="preserve">Options </w:t>
      </w:r>
      <w:r w:rsidR="004A1839" w:rsidRPr="004A1839">
        <w:rPr>
          <w:bdr w:val="none" w:sz="0" w:space="0" w:color="auto"/>
          <w:lang w:val="en-US"/>
        </w:rPr>
        <w:t>may include subgroup-specific safety follow-up studies, enrollment in existing programs such as pregnancy registries, or other appropriate methods to ensure longer-term data collection on infant outcomes.</w:t>
      </w:r>
    </w:p>
    <w:p w14:paraId="7FF69FBA" w14:textId="77777777" w:rsidR="00972CDB" w:rsidRDefault="00972CDB" w:rsidP="00B24476">
      <w:pPr>
        <w:pStyle w:val="Heading3"/>
        <w:rPr>
          <w:lang w:val="en-US"/>
        </w:rPr>
      </w:pPr>
      <w:bookmarkStart w:id="28" w:name="_Toc196980749"/>
      <w:r>
        <w:rPr>
          <w:lang w:val="en-US"/>
        </w:rPr>
        <w:t>Safety Monitoring</w:t>
      </w:r>
      <w:bookmarkEnd w:id="28"/>
    </w:p>
    <w:p w14:paraId="335A937D" w14:textId="5384E74C" w:rsidR="00972CDB" w:rsidRPr="00FD4FF2" w:rsidRDefault="00972CDB" w:rsidP="00B24476">
      <w:pPr>
        <w:pStyle w:val="Text"/>
        <w:widowControl/>
        <w:spacing w:line="360" w:lineRule="auto"/>
        <w:jc w:val="both"/>
        <w:rPr>
          <w:bdr w:val="none" w:sz="0" w:space="0" w:color="auto"/>
          <w:lang w:val="en-US"/>
        </w:rPr>
      </w:pPr>
      <w:r w:rsidRPr="00FD4FF2">
        <w:rPr>
          <w:bdr w:val="none" w:sz="0" w:space="0" w:color="auto"/>
          <w:lang w:val="en-US"/>
        </w:rPr>
        <w:t>Participants should be closely monitored for pregnancy-related AEs, with appropriate management plans if required. The impact of the investigational product on the health of the pregnancy and infant may not be fully revealed during a clinical trial. Depending on the investigational product and trial design, follow</w:t>
      </w:r>
      <w:r w:rsidR="006A6D66">
        <w:rPr>
          <w:bdr w:val="none" w:sz="0" w:space="0" w:color="auto"/>
          <w:lang w:val="en-US"/>
        </w:rPr>
        <w:t>-</w:t>
      </w:r>
      <w:r w:rsidRPr="00FD4FF2">
        <w:rPr>
          <w:bdr w:val="none" w:sz="0" w:space="0" w:color="auto"/>
          <w:lang w:val="en-US"/>
        </w:rPr>
        <w:t>up may be needed beyond the duration of the trial. Appropriate mechanisms for such follow-up should be considered.</w:t>
      </w:r>
    </w:p>
    <w:p w14:paraId="7535D472" w14:textId="082686F1" w:rsidR="00972CDB" w:rsidRPr="0041703D" w:rsidRDefault="00972CDB" w:rsidP="00B24476">
      <w:pPr>
        <w:pStyle w:val="Text"/>
        <w:widowControl/>
        <w:spacing w:line="360" w:lineRule="auto"/>
        <w:jc w:val="both"/>
        <w:rPr>
          <w:bdr w:val="none" w:sz="0" w:space="0" w:color="auto"/>
          <w:lang w:val="en-US"/>
        </w:rPr>
      </w:pPr>
      <w:r w:rsidRPr="001E530C">
        <w:rPr>
          <w:bdr w:val="none" w:sz="0" w:space="0" w:color="auto"/>
          <w:lang w:val="en-US"/>
        </w:rPr>
        <w:t xml:space="preserve">Provision for suspending or discontinuing </w:t>
      </w:r>
      <w:r>
        <w:rPr>
          <w:bdr w:val="none" w:sz="0" w:space="0" w:color="auto"/>
          <w:lang w:val="en-US"/>
        </w:rPr>
        <w:t>investigational product</w:t>
      </w:r>
      <w:r w:rsidRPr="001E530C">
        <w:rPr>
          <w:bdr w:val="none" w:sz="0" w:space="0" w:color="auto"/>
          <w:lang w:val="en-US"/>
        </w:rPr>
        <w:t xml:space="preserve"> for pregnant </w:t>
      </w:r>
      <w:r>
        <w:rPr>
          <w:bdr w:val="none" w:sz="0" w:space="0" w:color="auto"/>
          <w:lang w:val="en-US"/>
        </w:rPr>
        <w:t>participants</w:t>
      </w:r>
      <w:r w:rsidRPr="001E530C">
        <w:rPr>
          <w:bdr w:val="none" w:sz="0" w:space="0" w:color="auto"/>
          <w:lang w:val="en-US"/>
        </w:rPr>
        <w:t xml:space="preserve"> should be considered in the event of </w:t>
      </w:r>
      <w:r>
        <w:rPr>
          <w:bdr w:val="none" w:sz="0" w:space="0" w:color="auto"/>
          <w:lang w:val="en-US"/>
        </w:rPr>
        <w:t xml:space="preserve">an </w:t>
      </w:r>
      <w:r w:rsidRPr="00FD4FF2">
        <w:rPr>
          <w:bdr w:val="none" w:sz="0" w:space="0" w:color="auto"/>
          <w:lang w:val="en-US"/>
        </w:rPr>
        <w:t>emerging pregnancy</w:t>
      </w:r>
      <w:r w:rsidRPr="00FD4FF2">
        <w:rPr>
          <w:bdr w:val="none" w:sz="0" w:space="0" w:color="auto"/>
          <w:lang w:val="en-US"/>
        </w:rPr>
        <w:noBreakHyphen/>
        <w:t>related safety signal</w:t>
      </w:r>
      <w:r>
        <w:rPr>
          <w:bdr w:val="none" w:sz="0" w:space="0" w:color="auto"/>
          <w:lang w:val="en-US"/>
        </w:rPr>
        <w:t xml:space="preserve">. </w:t>
      </w:r>
      <w:r w:rsidRPr="00FD4FF2">
        <w:rPr>
          <w:bdr w:val="none" w:sz="0" w:space="0" w:color="auto"/>
          <w:lang w:val="en-US"/>
        </w:rPr>
        <w:t xml:space="preserve">Sources </w:t>
      </w:r>
      <w:r>
        <w:rPr>
          <w:bdr w:val="none" w:sz="0" w:space="0" w:color="auto"/>
          <w:lang w:val="en-US"/>
        </w:rPr>
        <w:t xml:space="preserve">for the detection of a signal </w:t>
      </w:r>
      <w:r w:rsidRPr="00FD4FF2">
        <w:rPr>
          <w:bdr w:val="none" w:sz="0" w:space="0" w:color="auto"/>
          <w:lang w:val="en-US"/>
        </w:rPr>
        <w:t>could include clinical trials and post-trial follow</w:t>
      </w:r>
      <w:r w:rsidR="006A6D66">
        <w:rPr>
          <w:bdr w:val="none" w:sz="0" w:space="0" w:color="auto"/>
          <w:lang w:val="en-US"/>
        </w:rPr>
        <w:t>-</w:t>
      </w:r>
      <w:r w:rsidRPr="00FD4FF2">
        <w:rPr>
          <w:bdr w:val="none" w:sz="0" w:space="0" w:color="auto"/>
          <w:lang w:val="en-US"/>
        </w:rPr>
        <w:t>up, from clinical use during pregnancy or pediatric use,</w:t>
      </w:r>
      <w:r>
        <w:rPr>
          <w:bdr w:val="none" w:sz="0" w:space="0" w:color="auto"/>
          <w:lang w:val="en-US"/>
        </w:rPr>
        <w:t xml:space="preserve"> or published data,</w:t>
      </w:r>
      <w:r w:rsidRPr="00EF10A9">
        <w:rPr>
          <w:bdr w:val="none" w:sz="0" w:space="0" w:color="auto"/>
          <w:lang w:val="en-US"/>
        </w:rPr>
        <w:t xml:space="preserve"> if</w:t>
      </w:r>
      <w:r w:rsidRPr="00FD4FF2">
        <w:rPr>
          <w:bdr w:val="none" w:sz="0" w:space="0" w:color="auto"/>
          <w:lang w:val="en-US"/>
        </w:rPr>
        <w:t xml:space="preserve"> applicable.</w:t>
      </w:r>
    </w:p>
    <w:p w14:paraId="08DB1EB9" w14:textId="1BA475BF" w:rsidR="007A6554" w:rsidRPr="006F140B" w:rsidRDefault="006F140B" w:rsidP="00B24476">
      <w:pPr>
        <w:pStyle w:val="Heading3"/>
        <w:rPr>
          <w:lang w:val="en-US"/>
        </w:rPr>
      </w:pPr>
      <w:bookmarkStart w:id="29" w:name="_Toc196980750"/>
      <w:r w:rsidRPr="006F140B">
        <w:rPr>
          <w:lang w:val="en-US"/>
        </w:rPr>
        <w:t>Analysis and Interpretation</w:t>
      </w:r>
      <w:bookmarkEnd w:id="29"/>
    </w:p>
    <w:p w14:paraId="6DF593A3" w14:textId="26EC226B" w:rsidR="006C3A36" w:rsidRPr="006C3A36" w:rsidRDefault="004E326B" w:rsidP="00B24476">
      <w:pPr>
        <w:pStyle w:val="Text"/>
        <w:widowControl/>
        <w:spacing w:line="360" w:lineRule="auto"/>
        <w:jc w:val="both"/>
        <w:rPr>
          <w:bdr w:val="none" w:sz="0" w:space="0" w:color="auto"/>
          <w:lang w:val="en-US"/>
        </w:rPr>
      </w:pPr>
      <w:r w:rsidRPr="005B4D88">
        <w:rPr>
          <w:bdr w:val="none" w:sz="0" w:space="0" w:color="auto"/>
          <w:lang w:val="en-US"/>
        </w:rPr>
        <w:t xml:space="preserve">Data on </w:t>
      </w:r>
      <w:r w:rsidR="006C3A36" w:rsidRPr="005B4D88">
        <w:rPr>
          <w:bdr w:val="none" w:sz="0" w:space="0" w:color="auto"/>
          <w:lang w:val="en-US"/>
        </w:rPr>
        <w:t xml:space="preserve">efficacy, </w:t>
      </w:r>
      <w:r w:rsidR="004E1C3D" w:rsidRPr="005B4D88">
        <w:rPr>
          <w:bdr w:val="none" w:sz="0" w:space="0" w:color="auto"/>
          <w:lang w:val="en-US"/>
        </w:rPr>
        <w:t>PK</w:t>
      </w:r>
      <w:r w:rsidR="006C3A36" w:rsidRPr="005B4D88">
        <w:rPr>
          <w:bdr w:val="none" w:sz="0" w:space="0" w:color="auto"/>
          <w:lang w:val="en-US"/>
        </w:rPr>
        <w:t xml:space="preserve">, and safety for pregnant </w:t>
      </w:r>
      <w:r w:rsidR="00C25243" w:rsidRPr="005B4D88">
        <w:rPr>
          <w:bdr w:val="none" w:sz="0" w:space="0" w:color="auto"/>
          <w:lang w:val="en-US"/>
        </w:rPr>
        <w:t>individuals</w:t>
      </w:r>
      <w:r w:rsidR="006C3A36" w:rsidRPr="005B4D88">
        <w:rPr>
          <w:bdr w:val="none" w:sz="0" w:space="0" w:color="auto"/>
          <w:lang w:val="en-US"/>
        </w:rPr>
        <w:t xml:space="preserve"> can help inform conclusions regarding whether the efficacy, </w:t>
      </w:r>
      <w:r w:rsidR="003C3BE7" w:rsidRPr="005B4D88">
        <w:rPr>
          <w:bdr w:val="none" w:sz="0" w:space="0" w:color="auto"/>
          <w:lang w:val="en-US"/>
        </w:rPr>
        <w:t>dosing</w:t>
      </w:r>
      <w:r w:rsidR="00F7175B" w:rsidRPr="005B4D88">
        <w:rPr>
          <w:bdr w:val="none" w:sz="0" w:space="0" w:color="auto"/>
          <w:lang w:val="en-US"/>
        </w:rPr>
        <w:t>,</w:t>
      </w:r>
      <w:r w:rsidR="006C3A36" w:rsidRPr="005B4D88">
        <w:rPr>
          <w:bdr w:val="none" w:sz="0" w:space="0" w:color="auto"/>
          <w:lang w:val="en-US"/>
        </w:rPr>
        <w:t xml:space="preserve"> and </w:t>
      </w:r>
      <w:r w:rsidR="003C3BE7" w:rsidRPr="005B4D88">
        <w:rPr>
          <w:bdr w:val="none" w:sz="0" w:space="0" w:color="auto"/>
          <w:lang w:val="en-US"/>
        </w:rPr>
        <w:t>safety</w:t>
      </w:r>
      <w:r w:rsidR="006C3A36" w:rsidRPr="005B4D88">
        <w:rPr>
          <w:bdr w:val="none" w:sz="0" w:space="0" w:color="auto"/>
          <w:lang w:val="en-US"/>
        </w:rPr>
        <w:t xml:space="preserve"> of the investigational product in pregnant </w:t>
      </w:r>
      <w:r w:rsidR="00C25243" w:rsidRPr="005B4D88">
        <w:rPr>
          <w:bdr w:val="none" w:sz="0" w:space="0" w:color="auto"/>
          <w:lang w:val="en-US"/>
        </w:rPr>
        <w:t>individuals</w:t>
      </w:r>
      <w:r w:rsidR="006C3A36" w:rsidRPr="005B4D88">
        <w:rPr>
          <w:bdr w:val="none" w:sz="0" w:space="0" w:color="auto"/>
          <w:lang w:val="en-US"/>
        </w:rPr>
        <w:t xml:space="preserve"> are similar </w:t>
      </w:r>
      <w:r w:rsidR="00123A34" w:rsidRPr="005B4D88">
        <w:rPr>
          <w:bdr w:val="none" w:sz="0" w:space="0" w:color="auto"/>
          <w:lang w:val="en-US"/>
        </w:rPr>
        <w:t xml:space="preserve">to </w:t>
      </w:r>
      <w:r w:rsidR="006C3A36" w:rsidRPr="005B4D88">
        <w:rPr>
          <w:bdr w:val="none" w:sz="0" w:space="0" w:color="auto"/>
          <w:lang w:val="en-US"/>
        </w:rPr>
        <w:t>the general population.</w:t>
      </w:r>
      <w:r w:rsidR="006C3A36" w:rsidRPr="006C3A36">
        <w:rPr>
          <w:bdr w:val="none" w:sz="0" w:space="0" w:color="auto"/>
          <w:lang w:val="en-US"/>
        </w:rPr>
        <w:t xml:space="preserve"> </w:t>
      </w:r>
      <w:r w:rsidR="00C127A0">
        <w:rPr>
          <w:bdr w:val="none" w:sz="0" w:space="0" w:color="auto"/>
          <w:lang w:val="en-US"/>
        </w:rPr>
        <w:t>Clinica</w:t>
      </w:r>
      <w:r w:rsidR="00841588">
        <w:rPr>
          <w:bdr w:val="none" w:sz="0" w:space="0" w:color="auto"/>
          <w:lang w:val="en-US"/>
        </w:rPr>
        <w:t>l trial d</w:t>
      </w:r>
      <w:r w:rsidR="006C3A36" w:rsidRPr="006C3A36">
        <w:rPr>
          <w:bdr w:val="none" w:sz="0" w:space="0" w:color="auto"/>
          <w:lang w:val="en-US"/>
        </w:rPr>
        <w:t>ata even from a small sample size</w:t>
      </w:r>
      <w:r w:rsidR="001B37D5">
        <w:rPr>
          <w:bdr w:val="none" w:sz="0" w:space="0" w:color="auto"/>
          <w:lang w:val="en-US"/>
        </w:rPr>
        <w:t xml:space="preserve"> </w:t>
      </w:r>
      <w:r w:rsidR="006C3A36" w:rsidRPr="006C3A36">
        <w:rPr>
          <w:bdr w:val="none" w:sz="0" w:space="0" w:color="auto"/>
          <w:lang w:val="en-US"/>
        </w:rPr>
        <w:t>may contribute important information for product label</w:t>
      </w:r>
      <w:r w:rsidR="008F5C68">
        <w:rPr>
          <w:bdr w:val="none" w:sz="0" w:space="0" w:color="auto"/>
          <w:lang w:val="en-US"/>
        </w:rPr>
        <w:t>ing</w:t>
      </w:r>
      <w:r w:rsidR="006C3A36" w:rsidRPr="006C3A36">
        <w:rPr>
          <w:bdr w:val="none" w:sz="0" w:space="0" w:color="auto"/>
          <w:lang w:val="en-US"/>
        </w:rPr>
        <w:t xml:space="preserve">. In addition, PK data from a small set of pregnant participants can help to reinforce data from models approximating exposure in the pregnant population at large. However, care should be taken when analyzing clinical trial results in small subpopulations, such as pregnant </w:t>
      </w:r>
      <w:r w:rsidR="00C25243">
        <w:rPr>
          <w:bdr w:val="none" w:sz="0" w:space="0" w:color="auto"/>
          <w:lang w:val="en-US"/>
        </w:rPr>
        <w:t>individuals</w:t>
      </w:r>
      <w:r w:rsidR="006C3A36" w:rsidRPr="006C3A36">
        <w:rPr>
          <w:bdr w:val="none" w:sz="0" w:space="0" w:color="auto"/>
          <w:lang w:val="en-US"/>
        </w:rPr>
        <w:t xml:space="preserve">, </w:t>
      </w:r>
      <w:r w:rsidR="007B4525">
        <w:rPr>
          <w:bdr w:val="none" w:sz="0" w:space="0" w:color="auto"/>
          <w:lang w:val="en-US"/>
        </w:rPr>
        <w:t xml:space="preserve">as this </w:t>
      </w:r>
      <w:r w:rsidR="006C3A36" w:rsidRPr="006C3A36">
        <w:rPr>
          <w:bdr w:val="none" w:sz="0" w:space="0" w:color="auto"/>
          <w:lang w:val="en-US"/>
        </w:rPr>
        <w:t xml:space="preserve">may lead to difficulty with interpreting adverse </w:t>
      </w:r>
      <w:r w:rsidR="00E32001">
        <w:rPr>
          <w:bdr w:val="none" w:sz="0" w:space="0" w:color="auto"/>
          <w:lang w:val="en-US"/>
        </w:rPr>
        <w:t xml:space="preserve">pregnancy </w:t>
      </w:r>
      <w:r w:rsidR="006C3A36" w:rsidRPr="006C3A36">
        <w:rPr>
          <w:bdr w:val="none" w:sz="0" w:space="0" w:color="auto"/>
          <w:lang w:val="en-US"/>
        </w:rPr>
        <w:t>outcomes.</w:t>
      </w:r>
    </w:p>
    <w:p w14:paraId="012DC4B0" w14:textId="610F6F37" w:rsidR="006C3A36" w:rsidRPr="006C3A36" w:rsidRDefault="006C3A36" w:rsidP="00B24476">
      <w:pPr>
        <w:pStyle w:val="Text"/>
        <w:widowControl/>
        <w:spacing w:line="360" w:lineRule="auto"/>
        <w:jc w:val="both"/>
        <w:rPr>
          <w:bdr w:val="none" w:sz="0" w:space="0" w:color="auto"/>
          <w:lang w:val="en-US"/>
        </w:rPr>
      </w:pPr>
      <w:r w:rsidRPr="006C3A36">
        <w:rPr>
          <w:bdr w:val="none" w:sz="0" w:space="0" w:color="auto"/>
          <w:lang w:val="en-US"/>
        </w:rPr>
        <w:t xml:space="preserve">Given that the indication for treatment (i.e., the underlying disease or condition) may be harmful to the pregnancy or embryo-fetal development, the pregnancy-related outcomes to be measured </w:t>
      </w:r>
      <w:r w:rsidRPr="002039B2">
        <w:rPr>
          <w:bdr w:val="none" w:sz="0" w:space="0" w:color="auto"/>
          <w:lang w:val="en-US"/>
        </w:rPr>
        <w:t xml:space="preserve">should be assessed in the context of known impacts of the disease on pregnancy and the fetus (e.g., </w:t>
      </w:r>
      <w:r w:rsidR="007C5CB9" w:rsidRPr="002039B2">
        <w:rPr>
          <w:bdr w:val="none" w:sz="0" w:space="0" w:color="auto"/>
          <w:lang w:val="en-US"/>
        </w:rPr>
        <w:t>congenital malformation</w:t>
      </w:r>
      <w:r w:rsidRPr="002039B2">
        <w:rPr>
          <w:bdr w:val="none" w:sz="0" w:space="0" w:color="auto"/>
          <w:lang w:val="en-US"/>
        </w:rPr>
        <w:t xml:space="preserve"> in diabetes). Insight into the efficacy of the product in treating the underlying health condition in that case will be accompanied by insight into </w:t>
      </w:r>
      <w:r w:rsidRPr="002039B2">
        <w:rPr>
          <w:bdr w:val="none" w:sz="0" w:space="0" w:color="auto"/>
          <w:lang w:val="en-US"/>
        </w:rPr>
        <w:lastRenderedPageBreak/>
        <w:t>whether and how treating the underlying health condition with the investigational product benefits th</w:t>
      </w:r>
      <w:r w:rsidR="005E7779" w:rsidRPr="002039B2">
        <w:rPr>
          <w:bdr w:val="none" w:sz="0" w:space="0" w:color="auto"/>
          <w:lang w:val="en-US"/>
        </w:rPr>
        <w:t>e</w:t>
      </w:r>
      <w:r w:rsidRPr="002039B2">
        <w:rPr>
          <w:bdr w:val="none" w:sz="0" w:space="0" w:color="auto"/>
          <w:lang w:val="en-US"/>
        </w:rPr>
        <w:t xml:space="preserve"> pregnancy.</w:t>
      </w:r>
    </w:p>
    <w:p w14:paraId="5936457F" w14:textId="6C30D499" w:rsidR="007A6554" w:rsidRPr="00F24CC5" w:rsidRDefault="006C3A36" w:rsidP="00B24476">
      <w:pPr>
        <w:pStyle w:val="Text"/>
        <w:widowControl/>
        <w:spacing w:line="360" w:lineRule="auto"/>
        <w:jc w:val="both"/>
        <w:rPr>
          <w:bdr w:val="none" w:sz="0" w:space="0" w:color="auto"/>
          <w:lang w:val="en-US"/>
        </w:rPr>
      </w:pPr>
      <w:r w:rsidRPr="006C3A36">
        <w:rPr>
          <w:bdr w:val="none" w:sz="0" w:space="0" w:color="auto"/>
          <w:lang w:val="en-US"/>
        </w:rPr>
        <w:t xml:space="preserve">Interpretation of the causality of </w:t>
      </w:r>
      <w:r w:rsidR="00A037F5">
        <w:rPr>
          <w:bdr w:val="none" w:sz="0" w:space="0" w:color="auto"/>
          <w:lang w:val="en-US"/>
        </w:rPr>
        <w:t>AE</w:t>
      </w:r>
      <w:r w:rsidRPr="006C3A36">
        <w:rPr>
          <w:bdr w:val="none" w:sz="0" w:space="0" w:color="auto"/>
          <w:lang w:val="en-US"/>
        </w:rPr>
        <w:t xml:space="preserve">s in the infant exposed to investigational product </w:t>
      </w:r>
      <w:r w:rsidR="004068B6" w:rsidRPr="009C4FB4">
        <w:rPr>
          <w:i/>
          <w:iCs/>
          <w:bdr w:val="none" w:sz="0" w:space="0" w:color="auto"/>
          <w:lang w:val="en-US"/>
        </w:rPr>
        <w:t>in utero</w:t>
      </w:r>
      <w:r w:rsidRPr="006C3A36">
        <w:rPr>
          <w:bdr w:val="none" w:sz="0" w:space="0" w:color="auto"/>
          <w:lang w:val="en-US"/>
        </w:rPr>
        <w:t xml:space="preserve"> should be made with caution in instances where the sample size is small </w:t>
      </w:r>
      <w:r w:rsidR="00CF7D81">
        <w:rPr>
          <w:bdr w:val="none" w:sz="0" w:space="0" w:color="auto"/>
          <w:lang w:val="en-US"/>
        </w:rPr>
        <w:t>or if</w:t>
      </w:r>
      <w:r w:rsidRPr="006C3A36">
        <w:rPr>
          <w:bdr w:val="none" w:sz="0" w:space="0" w:color="auto"/>
          <w:lang w:val="en-US"/>
        </w:rPr>
        <w:t xml:space="preserve"> there is no control arm. Possible confounders</w:t>
      </w:r>
      <w:r w:rsidR="007F148A">
        <w:rPr>
          <w:bdr w:val="none" w:sz="0" w:space="0" w:color="auto"/>
          <w:lang w:val="en-US"/>
        </w:rPr>
        <w:t xml:space="preserve"> should also be considered.</w:t>
      </w:r>
      <w:r w:rsidRPr="006C3A36">
        <w:rPr>
          <w:bdr w:val="none" w:sz="0" w:space="0" w:color="auto"/>
          <w:lang w:val="en-US"/>
        </w:rPr>
        <w:t xml:space="preserve"> Additionally, the pregnancy trimester of exposure should be considered when evaluating any associations between exposure and outcome, </w:t>
      </w:r>
      <w:r w:rsidR="002914C6">
        <w:rPr>
          <w:bdr w:val="none" w:sz="0" w:space="0" w:color="auto"/>
          <w:lang w:val="en-US"/>
        </w:rPr>
        <w:t>(</w:t>
      </w:r>
      <w:r w:rsidRPr="006C3A36">
        <w:rPr>
          <w:bdr w:val="none" w:sz="0" w:space="0" w:color="auto"/>
          <w:lang w:val="en-US"/>
        </w:rPr>
        <w:t>e.g., neural tube defects are unlikely to result from third trimester exposures</w:t>
      </w:r>
      <w:r w:rsidR="002914C6">
        <w:rPr>
          <w:bdr w:val="none" w:sz="0" w:space="0" w:color="auto"/>
          <w:lang w:val="en-US"/>
        </w:rPr>
        <w:t>)</w:t>
      </w:r>
      <w:r w:rsidRPr="006C3A36">
        <w:rPr>
          <w:bdr w:val="none" w:sz="0" w:space="0" w:color="auto"/>
          <w:lang w:val="en-US"/>
        </w:rPr>
        <w:t>.</w:t>
      </w:r>
    </w:p>
    <w:p w14:paraId="1FAB69D8" w14:textId="5F85FC7E" w:rsidR="0083525B" w:rsidRDefault="000D299D" w:rsidP="00B24476">
      <w:pPr>
        <w:pStyle w:val="Text"/>
        <w:widowControl/>
        <w:spacing w:line="360" w:lineRule="auto"/>
        <w:jc w:val="both"/>
        <w:rPr>
          <w:bdr w:val="none" w:sz="0" w:space="0" w:color="auto"/>
          <w:lang w:val="en-US"/>
        </w:rPr>
      </w:pPr>
      <w:r w:rsidRPr="001D0A11">
        <w:rPr>
          <w:bdr w:val="none" w:sz="0" w:space="0" w:color="auto"/>
          <w:lang w:val="en-US"/>
        </w:rPr>
        <w:t>External reference rates of adverse pregnancy outcomes in the general population may be helpful to provide context. However, disease-specific pregnancy registries or observational studies may be more informative.</w:t>
      </w:r>
    </w:p>
    <w:p w14:paraId="42336CD1" w14:textId="3F6ED1B5" w:rsidR="00C27A45" w:rsidRPr="001D0A11" w:rsidRDefault="000C6669" w:rsidP="00B24476">
      <w:pPr>
        <w:pStyle w:val="Heading3"/>
        <w:rPr>
          <w:lang w:val="en-US"/>
        </w:rPr>
      </w:pPr>
      <w:bookmarkStart w:id="30" w:name="_Toc196980751"/>
      <w:r w:rsidRPr="001D0A11">
        <w:rPr>
          <w:lang w:val="en-US"/>
        </w:rPr>
        <w:t>Considerations fo</w:t>
      </w:r>
      <w:r w:rsidR="001D0A11">
        <w:rPr>
          <w:lang w:val="en-US"/>
        </w:rPr>
        <w:t xml:space="preserve">r </w:t>
      </w:r>
      <w:r w:rsidRPr="001D0A11">
        <w:rPr>
          <w:lang w:val="en-US"/>
        </w:rPr>
        <w:t>Pregnancies Occurring During a Clinical Trial</w:t>
      </w:r>
      <w:r w:rsidR="00C77EEC">
        <w:rPr>
          <w:lang w:val="en-US"/>
        </w:rPr>
        <w:t xml:space="preserve"> With Mandatory Contraception</w:t>
      </w:r>
      <w:bookmarkEnd w:id="30"/>
    </w:p>
    <w:p w14:paraId="01E48079" w14:textId="091934F2" w:rsidR="00EC1D30" w:rsidRPr="00BA4834" w:rsidRDefault="009C1EED" w:rsidP="00B24476">
      <w:pPr>
        <w:pStyle w:val="Text"/>
        <w:widowControl/>
        <w:spacing w:line="360" w:lineRule="auto"/>
        <w:jc w:val="both"/>
        <w:rPr>
          <w:bdr w:val="none" w:sz="0" w:space="0" w:color="auto"/>
          <w:lang w:val="en-US"/>
        </w:rPr>
      </w:pPr>
      <w:r>
        <w:rPr>
          <w:bdr w:val="none" w:sz="0" w:space="0" w:color="auto"/>
          <w:lang w:val="en-US"/>
        </w:rPr>
        <w:t>In</w:t>
      </w:r>
      <w:r w:rsidR="00FB0D0A">
        <w:rPr>
          <w:bdr w:val="none" w:sz="0" w:space="0" w:color="auto"/>
          <w:lang w:val="en-US"/>
        </w:rPr>
        <w:t xml:space="preserve"> trials with </w:t>
      </w:r>
      <w:r w:rsidR="00FB0D0A" w:rsidRPr="00F52B63">
        <w:rPr>
          <w:bdr w:val="none" w:sz="0" w:space="0" w:color="auto"/>
          <w:lang w:val="en-US"/>
        </w:rPr>
        <w:t>mandatory contraception, a</w:t>
      </w:r>
      <w:r w:rsidR="00EF3F68" w:rsidRPr="00F52B63">
        <w:rPr>
          <w:bdr w:val="none" w:sz="0" w:space="0" w:color="auto"/>
          <w:lang w:val="en-US"/>
        </w:rPr>
        <w:t xml:space="preserve">s noted in Section 4.1.3, pregnancies </w:t>
      </w:r>
      <w:r w:rsidR="00C3274E">
        <w:rPr>
          <w:bdr w:val="none" w:sz="0" w:space="0" w:color="auto"/>
          <w:lang w:val="en-US"/>
        </w:rPr>
        <w:t>do</w:t>
      </w:r>
      <w:r w:rsidR="000E06AE" w:rsidRPr="00F52B63">
        <w:rPr>
          <w:bdr w:val="none" w:sz="0" w:space="0" w:color="auto"/>
          <w:lang w:val="en-US"/>
        </w:rPr>
        <w:t xml:space="preserve"> still</w:t>
      </w:r>
      <w:r w:rsidR="00EF3F68" w:rsidRPr="00F52B63">
        <w:rPr>
          <w:bdr w:val="none" w:sz="0" w:space="0" w:color="auto"/>
          <w:lang w:val="en-US"/>
        </w:rPr>
        <w:t xml:space="preserve"> occur. </w:t>
      </w:r>
      <w:r w:rsidR="003011EC" w:rsidRPr="00F52B63">
        <w:rPr>
          <w:bdr w:val="none" w:sz="0" w:space="0" w:color="auto"/>
          <w:lang w:val="en-US"/>
        </w:rPr>
        <w:t>In view of this</w:t>
      </w:r>
      <w:r w:rsidR="00C55BEC">
        <w:rPr>
          <w:bdr w:val="none" w:sz="0" w:space="0" w:color="auto"/>
          <w:lang w:val="en-US"/>
        </w:rPr>
        <w:t>,</w:t>
      </w:r>
      <w:r w:rsidR="00AB7403" w:rsidRPr="00F52B63">
        <w:rPr>
          <w:bdr w:val="none" w:sz="0" w:space="0" w:color="auto"/>
          <w:lang w:val="en-US"/>
        </w:rPr>
        <w:t xml:space="preserve"> s</w:t>
      </w:r>
      <w:r w:rsidR="00EC1D30" w:rsidRPr="00F52B63">
        <w:rPr>
          <w:bdr w:val="none" w:sz="0" w:space="0" w:color="auto"/>
          <w:lang w:val="en-US"/>
        </w:rPr>
        <w:t xml:space="preserve">ponsors </w:t>
      </w:r>
      <w:r w:rsidR="00EC1D30" w:rsidRPr="00BA4834">
        <w:rPr>
          <w:bdr w:val="none" w:sz="0" w:space="0" w:color="auto"/>
          <w:lang w:val="en-US"/>
        </w:rPr>
        <w:t>are encouraged to design protocols which:</w:t>
      </w:r>
    </w:p>
    <w:p w14:paraId="28E6F50B" w14:textId="3B4FC13F" w:rsidR="00E11690" w:rsidRPr="00A5583D" w:rsidRDefault="008F0F9D" w:rsidP="0025767D">
      <w:pPr>
        <w:pStyle w:val="Text"/>
        <w:widowControl/>
        <w:numPr>
          <w:ilvl w:val="0"/>
          <w:numId w:val="26"/>
        </w:numPr>
        <w:spacing w:line="360" w:lineRule="auto"/>
        <w:jc w:val="both"/>
        <w:rPr>
          <w:bdr w:val="none" w:sz="0" w:space="0" w:color="auto"/>
          <w:lang w:val="en-US"/>
        </w:rPr>
      </w:pPr>
      <w:r w:rsidRPr="00A5583D">
        <w:rPr>
          <w:bdr w:val="none" w:sz="0" w:space="0" w:color="auto"/>
          <w:lang w:val="en-US"/>
        </w:rPr>
        <w:t xml:space="preserve">Allow as appropriate, </w:t>
      </w:r>
      <w:r w:rsidR="00E11690" w:rsidRPr="00A5583D">
        <w:rPr>
          <w:bdr w:val="none" w:sz="0" w:space="0" w:color="auto"/>
          <w:lang w:val="en-US"/>
        </w:rPr>
        <w:t>the option of remaining in the trial with suspension of investigational product</w:t>
      </w:r>
      <w:r w:rsidR="004024B5" w:rsidRPr="00A5583D">
        <w:rPr>
          <w:bdr w:val="none" w:sz="0" w:space="0" w:color="auto"/>
          <w:lang w:val="en-US"/>
        </w:rPr>
        <w:t xml:space="preserve"> for the duration of the pregnancy</w:t>
      </w:r>
      <w:r w:rsidR="00E11690" w:rsidRPr="00A5583D">
        <w:rPr>
          <w:bdr w:val="none" w:sz="0" w:space="0" w:color="auto"/>
          <w:lang w:val="en-US"/>
        </w:rPr>
        <w:t xml:space="preserve">, or </w:t>
      </w:r>
      <w:r w:rsidR="00415B6C" w:rsidRPr="00A5583D">
        <w:rPr>
          <w:bdr w:val="none" w:sz="0" w:space="0" w:color="auto"/>
          <w:lang w:val="en-US"/>
        </w:rPr>
        <w:t>earlier</w:t>
      </w:r>
      <w:r w:rsidR="004B30B2" w:rsidRPr="00A5583D">
        <w:rPr>
          <w:bdr w:val="none" w:sz="0" w:space="0" w:color="auto"/>
          <w:lang w:val="en-US"/>
        </w:rPr>
        <w:t xml:space="preserve"> </w:t>
      </w:r>
      <w:r w:rsidR="00AC4ED0" w:rsidRPr="00A5583D">
        <w:rPr>
          <w:bdr w:val="none" w:sz="0" w:space="0" w:color="auto"/>
          <w:lang w:val="en-US"/>
        </w:rPr>
        <w:t xml:space="preserve">resumption </w:t>
      </w:r>
      <w:r w:rsidR="00E11690" w:rsidRPr="00A5583D">
        <w:rPr>
          <w:bdr w:val="none" w:sz="0" w:space="0" w:color="auto"/>
          <w:lang w:val="en-US"/>
        </w:rPr>
        <w:t xml:space="preserve">once data to support </w:t>
      </w:r>
      <w:r w:rsidR="00B62C35">
        <w:rPr>
          <w:bdr w:val="none" w:sz="0" w:space="0" w:color="auto"/>
          <w:lang w:val="en-US"/>
        </w:rPr>
        <w:t>resumption of investigational product</w:t>
      </w:r>
      <w:r w:rsidR="00E11690" w:rsidRPr="00A5583D">
        <w:rPr>
          <w:bdr w:val="none" w:sz="0" w:space="0" w:color="auto"/>
          <w:lang w:val="en-US"/>
        </w:rPr>
        <w:t xml:space="preserve"> are available</w:t>
      </w:r>
      <w:r w:rsidR="00AB4FB5">
        <w:rPr>
          <w:bdr w:val="none" w:sz="0" w:space="0" w:color="auto"/>
          <w:lang w:val="en-US"/>
        </w:rPr>
        <w:t>;</w:t>
      </w:r>
    </w:p>
    <w:p w14:paraId="271A00E3" w14:textId="7CD7FCFE" w:rsidR="00564B4F" w:rsidRDefault="00F52B63" w:rsidP="0025767D">
      <w:pPr>
        <w:pStyle w:val="Text"/>
        <w:widowControl/>
        <w:numPr>
          <w:ilvl w:val="0"/>
          <w:numId w:val="26"/>
        </w:numPr>
        <w:spacing w:line="360" w:lineRule="auto"/>
        <w:jc w:val="both"/>
        <w:rPr>
          <w:bdr w:val="none" w:sz="0" w:space="0" w:color="auto"/>
          <w:lang w:val="en-US"/>
        </w:rPr>
      </w:pPr>
      <w:r>
        <w:rPr>
          <w:bdr w:val="none" w:sz="0" w:space="0" w:color="auto"/>
          <w:lang w:val="en-US"/>
        </w:rPr>
        <w:t>I</w:t>
      </w:r>
      <w:r w:rsidR="00EC1D30" w:rsidRPr="00F52B63">
        <w:rPr>
          <w:bdr w:val="none" w:sz="0" w:space="0" w:color="auto"/>
          <w:lang w:val="en-US"/>
        </w:rPr>
        <w:t>n some cases where pregnancy occurred</w:t>
      </w:r>
      <w:r w:rsidR="008301BF">
        <w:rPr>
          <w:bdr w:val="none" w:sz="0" w:space="0" w:color="auto"/>
          <w:lang w:val="en-US"/>
        </w:rPr>
        <w:t>,</w:t>
      </w:r>
      <w:r w:rsidR="00EC1D30" w:rsidRPr="00F52B63">
        <w:rPr>
          <w:bdr w:val="none" w:sz="0" w:space="0" w:color="auto"/>
          <w:lang w:val="en-US"/>
        </w:rPr>
        <w:t xml:space="preserve"> allow the option of continuing on treatment after reconsenting (see </w:t>
      </w:r>
      <w:r w:rsidR="002A48A9" w:rsidRPr="00F52B63">
        <w:rPr>
          <w:bdr w:val="none" w:sz="0" w:space="0" w:color="auto"/>
          <w:lang w:val="en-US"/>
        </w:rPr>
        <w:t>S</w:t>
      </w:r>
      <w:r w:rsidR="00EC1D30" w:rsidRPr="00F52B63">
        <w:rPr>
          <w:bdr w:val="none" w:sz="0" w:space="0" w:color="auto"/>
          <w:lang w:val="en-US"/>
        </w:rPr>
        <w:t>ection 4.1.3 for considerations as to when this might be appropriate)</w:t>
      </w:r>
      <w:r w:rsidR="001115CD">
        <w:rPr>
          <w:bdr w:val="none" w:sz="0" w:space="0" w:color="auto"/>
          <w:lang w:val="en-US"/>
        </w:rPr>
        <w:t>;</w:t>
      </w:r>
    </w:p>
    <w:p w14:paraId="45554FD2" w14:textId="14729A6D" w:rsidR="00BA4834" w:rsidRPr="00BA4834" w:rsidRDefault="00F52B63" w:rsidP="0025767D">
      <w:pPr>
        <w:pStyle w:val="Text"/>
        <w:widowControl/>
        <w:numPr>
          <w:ilvl w:val="0"/>
          <w:numId w:val="26"/>
        </w:numPr>
        <w:spacing w:line="360" w:lineRule="auto"/>
        <w:jc w:val="both"/>
        <w:rPr>
          <w:bdr w:val="none" w:sz="0" w:space="0" w:color="auto"/>
          <w:lang w:val="en-US"/>
        </w:rPr>
      </w:pPr>
      <w:r>
        <w:rPr>
          <w:bdr w:val="none" w:sz="0" w:space="0" w:color="auto"/>
          <w:lang w:val="en-US"/>
        </w:rPr>
        <w:t>F</w:t>
      </w:r>
      <w:r w:rsidR="009F6438">
        <w:rPr>
          <w:bdr w:val="none" w:sz="0" w:space="0" w:color="auto"/>
          <w:lang w:val="en-US"/>
        </w:rPr>
        <w:t>or both situations above, provide</w:t>
      </w:r>
      <w:r w:rsidR="00564B4F" w:rsidRPr="00083AB2">
        <w:rPr>
          <w:bdr w:val="none" w:sz="0" w:space="0" w:color="auto"/>
          <w:lang w:val="en-US"/>
        </w:rPr>
        <w:t xml:space="preserve"> for </w:t>
      </w:r>
      <w:r w:rsidR="00564B4F" w:rsidRPr="00DE78C6">
        <w:rPr>
          <w:bdr w:val="none" w:sz="0" w:space="0" w:color="auto"/>
          <w:lang w:val="en-US"/>
        </w:rPr>
        <w:t>additional</w:t>
      </w:r>
      <w:r w:rsidR="00564B4F" w:rsidRPr="00083AB2">
        <w:rPr>
          <w:bdr w:val="none" w:sz="0" w:space="0" w:color="auto"/>
          <w:lang w:val="en-US"/>
        </w:rPr>
        <w:t xml:space="preserve"> </w:t>
      </w:r>
      <w:r w:rsidR="00564B4F">
        <w:rPr>
          <w:bdr w:val="none" w:sz="0" w:space="0" w:color="auto"/>
          <w:lang w:val="en-US"/>
        </w:rPr>
        <w:t>data collection (e.g</w:t>
      </w:r>
      <w:r w:rsidR="00564B4F" w:rsidRPr="004C2422">
        <w:rPr>
          <w:bdr w:val="none" w:sz="0" w:space="0" w:color="auto"/>
          <w:lang w:val="en-US"/>
        </w:rPr>
        <w:t>., PK, PD,</w:t>
      </w:r>
      <w:r w:rsidR="00564B4F">
        <w:rPr>
          <w:bdr w:val="none" w:sz="0" w:space="0" w:color="auto"/>
          <w:lang w:val="en-US"/>
        </w:rPr>
        <w:t xml:space="preserve"> </w:t>
      </w:r>
      <w:r w:rsidR="009F6438" w:rsidRPr="00F52B63">
        <w:rPr>
          <w:bdr w:val="none" w:sz="0" w:space="0" w:color="auto"/>
          <w:lang w:val="en-US"/>
        </w:rPr>
        <w:t>and additional</w:t>
      </w:r>
      <w:r w:rsidR="00564B4F" w:rsidRPr="00F52B63">
        <w:rPr>
          <w:bdr w:val="none" w:sz="0" w:space="0" w:color="auto"/>
          <w:lang w:val="en-US"/>
        </w:rPr>
        <w:t xml:space="preserve"> safety</w:t>
      </w:r>
      <w:r w:rsidR="009F6438" w:rsidRPr="00F52B63">
        <w:rPr>
          <w:bdr w:val="none" w:sz="0" w:space="0" w:color="auto"/>
          <w:lang w:val="en-US"/>
        </w:rPr>
        <w:t xml:space="preserve"> monitoring, s</w:t>
      </w:r>
      <w:r w:rsidR="00564B4F" w:rsidRPr="00F52B63">
        <w:rPr>
          <w:bdr w:val="none" w:sz="0" w:space="0" w:color="auto"/>
          <w:lang w:val="en-US"/>
        </w:rPr>
        <w:t>ee Appendix 2)</w:t>
      </w:r>
      <w:r w:rsidR="00F77E06">
        <w:rPr>
          <w:bdr w:val="none" w:sz="0" w:space="0" w:color="auto"/>
          <w:lang w:val="en-US"/>
        </w:rPr>
        <w:t>;</w:t>
      </w:r>
    </w:p>
    <w:p w14:paraId="2CE3AA1D" w14:textId="6F11C302" w:rsidR="00B458C2" w:rsidRPr="00B458C2" w:rsidRDefault="00625E11" w:rsidP="0025767D">
      <w:pPr>
        <w:pStyle w:val="Text"/>
        <w:widowControl/>
        <w:numPr>
          <w:ilvl w:val="0"/>
          <w:numId w:val="26"/>
        </w:numPr>
        <w:spacing w:line="360" w:lineRule="auto"/>
        <w:jc w:val="both"/>
        <w:rPr>
          <w:bdr w:val="none" w:sz="0" w:space="0" w:color="auto"/>
          <w:lang w:val="en-US"/>
        </w:rPr>
      </w:pPr>
      <w:r w:rsidRPr="00F52B63">
        <w:rPr>
          <w:bdr w:val="none" w:sz="0" w:space="0" w:color="auto"/>
          <w:lang w:val="en-US"/>
        </w:rPr>
        <w:t xml:space="preserve">Specify </w:t>
      </w:r>
      <w:r w:rsidR="00EC1D30" w:rsidRPr="00F52B63">
        <w:rPr>
          <w:bdr w:val="none" w:sz="0" w:space="0" w:color="auto"/>
          <w:lang w:val="en-US"/>
        </w:rPr>
        <w:t>whether and when unblinding would be expected. A participant becoming pregnant should not automatically lead to the unblinding of the participant’s treatment assignment</w:t>
      </w:r>
      <w:r w:rsidR="00B458C2">
        <w:rPr>
          <w:bdr w:val="none" w:sz="0" w:space="0" w:color="auto"/>
          <w:lang w:val="en-US"/>
        </w:rPr>
        <w:t>.</w:t>
      </w:r>
    </w:p>
    <w:p w14:paraId="01CBEB3E" w14:textId="3A1C10D0" w:rsidR="006C3A36" w:rsidRDefault="002C5E25" w:rsidP="00B24476">
      <w:pPr>
        <w:pStyle w:val="Heading2"/>
        <w:rPr>
          <w:lang w:val="en-US"/>
        </w:rPr>
      </w:pPr>
      <w:bookmarkStart w:id="31" w:name="_Toc196980752"/>
      <w:r w:rsidRPr="002C5E25">
        <w:rPr>
          <w:lang w:val="en-US"/>
        </w:rPr>
        <w:t xml:space="preserve">Recruitment and Retention of Pregnant </w:t>
      </w:r>
      <w:r w:rsidR="00C25243">
        <w:rPr>
          <w:lang w:val="en-US"/>
        </w:rPr>
        <w:t>Individuals</w:t>
      </w:r>
      <w:r w:rsidRPr="002C5E25">
        <w:rPr>
          <w:lang w:val="en-US"/>
        </w:rPr>
        <w:t xml:space="preserve"> in Clinical Trials</w:t>
      </w:r>
      <w:bookmarkEnd w:id="31"/>
    </w:p>
    <w:p w14:paraId="672FDA1F" w14:textId="1FB233C9" w:rsidR="00EB16CC" w:rsidRPr="00EB16CC" w:rsidRDefault="00EB16CC" w:rsidP="00B24476">
      <w:pPr>
        <w:pStyle w:val="Text"/>
        <w:widowControl/>
        <w:spacing w:line="360" w:lineRule="auto"/>
        <w:jc w:val="both"/>
        <w:rPr>
          <w:bdr w:val="none" w:sz="0" w:space="0" w:color="auto"/>
          <w:lang w:val="en-US"/>
        </w:rPr>
      </w:pPr>
      <w:r w:rsidRPr="00EB16CC">
        <w:rPr>
          <w:bdr w:val="none" w:sz="0" w:space="0" w:color="auto"/>
          <w:lang w:val="en-US"/>
        </w:rPr>
        <w:t xml:space="preserve">The general principles for recruitment outlined in ICH E6(R3) apply for clinical trials including pregnant </w:t>
      </w:r>
      <w:r w:rsidR="00C25243">
        <w:rPr>
          <w:bdr w:val="none" w:sz="0" w:space="0" w:color="auto"/>
          <w:lang w:val="en-US"/>
        </w:rPr>
        <w:t>individuals</w:t>
      </w:r>
      <w:r w:rsidRPr="00EB16CC">
        <w:rPr>
          <w:bdr w:val="none" w:sz="0" w:space="0" w:color="auto"/>
          <w:lang w:val="en-US"/>
        </w:rPr>
        <w:t>.</w:t>
      </w:r>
    </w:p>
    <w:p w14:paraId="39142853" w14:textId="32FB6898" w:rsidR="00FB4840" w:rsidRPr="00921437" w:rsidRDefault="00EB16CC" w:rsidP="00B24476">
      <w:pPr>
        <w:pStyle w:val="Text"/>
        <w:widowControl/>
        <w:spacing w:line="360" w:lineRule="auto"/>
        <w:jc w:val="both"/>
        <w:rPr>
          <w:highlight w:val="yellow"/>
          <w:bdr w:val="none" w:sz="0" w:space="0" w:color="auto"/>
          <w:lang w:val="en-US"/>
        </w:rPr>
      </w:pPr>
      <w:r w:rsidRPr="00EB16CC">
        <w:rPr>
          <w:bdr w:val="none" w:sz="0" w:space="0" w:color="auto"/>
          <w:lang w:val="en-US"/>
        </w:rPr>
        <w:lastRenderedPageBreak/>
        <w:t>Pregnancy is a time whe</w:t>
      </w:r>
      <w:r w:rsidR="007643FB">
        <w:rPr>
          <w:bdr w:val="none" w:sz="0" w:space="0" w:color="auto"/>
          <w:lang w:val="en-US"/>
        </w:rPr>
        <w:t>n</w:t>
      </w:r>
      <w:r w:rsidRPr="00EB16CC">
        <w:rPr>
          <w:bdr w:val="none" w:sz="0" w:space="0" w:color="auto"/>
          <w:lang w:val="en-US"/>
        </w:rPr>
        <w:t xml:space="preserve"> social and/or family interests are enhanced compared to the health of a non-pregnant </w:t>
      </w:r>
      <w:r w:rsidR="00C25243" w:rsidRPr="00313B2C">
        <w:rPr>
          <w:bdr w:val="none" w:sz="0" w:space="0" w:color="auto"/>
          <w:lang w:val="en-US"/>
        </w:rPr>
        <w:t>individual</w:t>
      </w:r>
      <w:r w:rsidRPr="00313B2C">
        <w:rPr>
          <w:bdr w:val="none" w:sz="0" w:space="0" w:color="auto"/>
          <w:lang w:val="en-US"/>
        </w:rPr>
        <w:t xml:space="preserve">. </w:t>
      </w:r>
      <w:r w:rsidR="00921437" w:rsidRPr="00C64667">
        <w:rPr>
          <w:bdr w:val="none" w:sz="0" w:space="0" w:color="auto"/>
          <w:lang w:val="en-US"/>
        </w:rPr>
        <w:t xml:space="preserve">Such </w:t>
      </w:r>
      <w:r w:rsidRPr="00C64667">
        <w:rPr>
          <w:bdr w:val="none" w:sz="0" w:space="0" w:color="auto"/>
          <w:lang w:val="en-US"/>
        </w:rPr>
        <w:t>interest</w:t>
      </w:r>
      <w:r w:rsidR="00065DE1" w:rsidRPr="00C64667">
        <w:rPr>
          <w:bdr w:val="none" w:sz="0" w:space="0" w:color="auto"/>
          <w:lang w:val="en-US"/>
        </w:rPr>
        <w:t>s</w:t>
      </w:r>
      <w:r w:rsidRPr="00C64667">
        <w:rPr>
          <w:bdr w:val="none" w:sz="0" w:space="0" w:color="auto"/>
          <w:lang w:val="en-US"/>
        </w:rPr>
        <w:t xml:space="preserve"> may influence a </w:t>
      </w:r>
      <w:r w:rsidR="00E77D63" w:rsidRPr="00C64667">
        <w:rPr>
          <w:bdr w:val="none" w:sz="0" w:space="0" w:color="auto"/>
          <w:lang w:val="en-US"/>
        </w:rPr>
        <w:t xml:space="preserve">pregnant individual's </w:t>
      </w:r>
      <w:r w:rsidRPr="00C64667">
        <w:rPr>
          <w:bdr w:val="none" w:sz="0" w:space="0" w:color="auto"/>
          <w:lang w:val="en-US"/>
        </w:rPr>
        <w:t>autonomy</w:t>
      </w:r>
      <w:r w:rsidR="005C07BE" w:rsidRPr="00C64667">
        <w:rPr>
          <w:bdr w:val="none" w:sz="0" w:space="0" w:color="auto"/>
          <w:lang w:val="en-US"/>
        </w:rPr>
        <w:t xml:space="preserve"> and </w:t>
      </w:r>
      <w:r w:rsidR="00FB4840" w:rsidRPr="00C64667">
        <w:rPr>
          <w:bdr w:val="none" w:sz="0" w:space="0" w:color="auto"/>
          <w:lang w:val="en-US"/>
        </w:rPr>
        <w:t xml:space="preserve">either unduly encourage or deter </w:t>
      </w:r>
      <w:r w:rsidR="00065DE1" w:rsidRPr="00C64667">
        <w:rPr>
          <w:bdr w:val="none" w:sz="0" w:space="0" w:color="auto"/>
          <w:lang w:val="en-US"/>
        </w:rPr>
        <w:t xml:space="preserve">their </w:t>
      </w:r>
      <w:r w:rsidR="00FB4840" w:rsidRPr="00C64667">
        <w:rPr>
          <w:bdr w:val="none" w:sz="0" w:space="0" w:color="auto"/>
          <w:lang w:val="en-US"/>
        </w:rPr>
        <w:t>participation in a clinical trial</w:t>
      </w:r>
      <w:r w:rsidR="00921437" w:rsidRPr="00C64667">
        <w:rPr>
          <w:bdr w:val="none" w:sz="0" w:space="0" w:color="auto"/>
          <w:lang w:val="en-US"/>
        </w:rPr>
        <w:t>.</w:t>
      </w:r>
    </w:p>
    <w:p w14:paraId="3A4675E0" w14:textId="32C19B78" w:rsidR="00E34136" w:rsidRDefault="00EB16CC" w:rsidP="00B24476">
      <w:pPr>
        <w:pStyle w:val="Text"/>
        <w:widowControl/>
        <w:spacing w:line="360" w:lineRule="auto"/>
        <w:jc w:val="both"/>
        <w:rPr>
          <w:bdr w:val="none" w:sz="0" w:space="0" w:color="auto"/>
          <w:lang w:val="en-US"/>
        </w:rPr>
      </w:pPr>
      <w:r w:rsidRPr="00B233E5" w:rsidDel="00B233E5">
        <w:rPr>
          <w:bdr w:val="none" w:sz="0" w:space="0" w:color="auto"/>
          <w:lang w:val="en-US"/>
        </w:rPr>
        <w:t xml:space="preserve">Increasing wider awareness of opportunities and considerations around participating in clinical </w:t>
      </w:r>
      <w:r w:rsidRPr="00C611E0" w:rsidDel="00B233E5">
        <w:rPr>
          <w:bdr w:val="none" w:sz="0" w:space="0" w:color="auto"/>
          <w:lang w:val="en-US"/>
        </w:rPr>
        <w:t>trials while pregnant</w:t>
      </w:r>
      <w:r w:rsidRPr="00B233E5" w:rsidDel="00B233E5">
        <w:rPr>
          <w:bdr w:val="none" w:sz="0" w:space="0" w:color="auto"/>
          <w:lang w:val="en-US"/>
        </w:rPr>
        <w:t xml:space="preserve"> is recommended</w:t>
      </w:r>
      <w:r w:rsidRPr="0074595B" w:rsidDel="00B233E5">
        <w:rPr>
          <w:bdr w:val="none" w:sz="0" w:space="0" w:color="auto"/>
          <w:lang w:val="en-US"/>
        </w:rPr>
        <w:t xml:space="preserve">. </w:t>
      </w:r>
      <w:r w:rsidR="00E34136" w:rsidRPr="0074595B">
        <w:rPr>
          <w:bdr w:val="none" w:sz="0" w:space="0" w:color="auto"/>
          <w:lang w:val="en-US"/>
        </w:rPr>
        <w:t xml:space="preserve">Providing detailed information on the proposed study and its potential impact on future pregnant </w:t>
      </w:r>
      <w:r w:rsidR="00BD6C8C">
        <w:rPr>
          <w:bdr w:val="none" w:sz="0" w:space="0" w:color="auto"/>
          <w:lang w:val="en-US"/>
        </w:rPr>
        <w:t>individuals</w:t>
      </w:r>
      <w:r w:rsidR="00BD6C8C" w:rsidRPr="0074595B">
        <w:rPr>
          <w:bdr w:val="none" w:sz="0" w:space="0" w:color="auto"/>
          <w:lang w:val="en-US"/>
        </w:rPr>
        <w:t xml:space="preserve"> </w:t>
      </w:r>
      <w:r w:rsidR="00E34136" w:rsidRPr="0074595B">
        <w:rPr>
          <w:bdr w:val="none" w:sz="0" w:space="0" w:color="auto"/>
          <w:lang w:val="en-US"/>
        </w:rPr>
        <w:t>with the same condition can help address concerns and improve recruitment for these trials.</w:t>
      </w:r>
    </w:p>
    <w:p w14:paraId="349BCE94" w14:textId="723015B7" w:rsidR="00EB16CC" w:rsidRPr="00EB16CC" w:rsidRDefault="00EB16CC" w:rsidP="00B24476">
      <w:pPr>
        <w:pStyle w:val="Text"/>
        <w:widowControl/>
        <w:spacing w:line="360" w:lineRule="auto"/>
        <w:jc w:val="both"/>
        <w:rPr>
          <w:bdr w:val="none" w:sz="0" w:space="0" w:color="auto"/>
          <w:lang w:val="en-US"/>
        </w:rPr>
      </w:pPr>
      <w:r w:rsidRPr="00EB16CC">
        <w:rPr>
          <w:bdr w:val="none" w:sz="0" w:space="0" w:color="auto"/>
          <w:lang w:val="en-US"/>
        </w:rPr>
        <w:t xml:space="preserve">Engaging with patients’ advocacy groups, </w:t>
      </w:r>
      <w:r w:rsidR="00BB355F" w:rsidRPr="00BB355F">
        <w:rPr>
          <w:bdr w:val="none" w:sz="0" w:space="0" w:color="auto"/>
          <w:lang w:val="en-US"/>
        </w:rPr>
        <w:t>organizations managing disease specific registries</w:t>
      </w:r>
      <w:r w:rsidR="00BB355F">
        <w:rPr>
          <w:bdr w:val="none" w:sz="0" w:space="0" w:color="auto"/>
          <w:lang w:val="en-US"/>
        </w:rPr>
        <w:t>,</w:t>
      </w:r>
      <w:r w:rsidRPr="00EB16CC">
        <w:rPr>
          <w:bdr w:val="none" w:sz="0" w:space="0" w:color="auto"/>
          <w:lang w:val="en-US"/>
        </w:rPr>
        <w:t xml:space="preserve"> and clinicians experienced in conducting research in pregnant </w:t>
      </w:r>
      <w:r w:rsidR="00C25243">
        <w:rPr>
          <w:bdr w:val="none" w:sz="0" w:space="0" w:color="auto"/>
          <w:lang w:val="en-US"/>
        </w:rPr>
        <w:t>individuals</w:t>
      </w:r>
      <w:r w:rsidRPr="00EB16CC">
        <w:rPr>
          <w:bdr w:val="none" w:sz="0" w:space="0" w:color="auto"/>
          <w:lang w:val="en-US"/>
        </w:rPr>
        <w:t xml:space="preserve"> before clinical trial initiation may help reduce challenges to recruitment or barriers to participation for specific disease areas and/or identify opportunities for reducing burden for pregnant participants. Early engagement with relevant stakeholders may help recruitment in several ways:</w:t>
      </w:r>
    </w:p>
    <w:p w14:paraId="5850C1F4" w14:textId="20BD68CD" w:rsidR="00EB16CC" w:rsidRPr="00EB16CC" w:rsidRDefault="00EB16CC" w:rsidP="0025767D">
      <w:pPr>
        <w:pStyle w:val="Text"/>
        <w:widowControl/>
        <w:numPr>
          <w:ilvl w:val="0"/>
          <w:numId w:val="7"/>
        </w:numPr>
        <w:spacing w:line="360" w:lineRule="auto"/>
        <w:jc w:val="both"/>
        <w:rPr>
          <w:bdr w:val="none" w:sz="0" w:space="0" w:color="auto"/>
          <w:lang w:val="en-US"/>
        </w:rPr>
      </w:pPr>
      <w:r w:rsidRPr="00EB16CC">
        <w:rPr>
          <w:bdr w:val="none" w:sz="0" w:space="0" w:color="auto"/>
          <w:lang w:val="en-US"/>
        </w:rPr>
        <w:t xml:space="preserve">Involving potential participants and other stakeholders such as relevant healthcare teams (e.g., obstetric and maternal-fetal medicine professionals) early in the study design stages, could provide input on patient-orientated outcomes of interest and/or reducing burdens for inclusion of pregnant </w:t>
      </w:r>
      <w:r w:rsidR="00C25243">
        <w:rPr>
          <w:bdr w:val="none" w:sz="0" w:space="0" w:color="auto"/>
          <w:lang w:val="en-US"/>
        </w:rPr>
        <w:t>individuals</w:t>
      </w:r>
      <w:r w:rsidRPr="00EB16CC">
        <w:rPr>
          <w:bdr w:val="none" w:sz="0" w:space="0" w:color="auto"/>
          <w:lang w:val="en-US"/>
        </w:rPr>
        <w:t xml:space="preserve"> in clinical trials (see Section</w:t>
      </w:r>
      <w:r w:rsidR="003C43A8">
        <w:rPr>
          <w:bdr w:val="none" w:sz="0" w:space="0" w:color="auto"/>
          <w:lang w:val="en-US"/>
        </w:rPr>
        <w:t> </w:t>
      </w:r>
      <w:r w:rsidRPr="00EB16CC">
        <w:rPr>
          <w:bdr w:val="none" w:sz="0" w:space="0" w:color="auto"/>
          <w:lang w:val="en-US"/>
        </w:rPr>
        <w:t>4.3.2)</w:t>
      </w:r>
      <w:r w:rsidR="00EA125F">
        <w:rPr>
          <w:bdr w:val="none" w:sz="0" w:space="0" w:color="auto"/>
          <w:lang w:val="en-US"/>
        </w:rPr>
        <w:t>;</w:t>
      </w:r>
    </w:p>
    <w:p w14:paraId="2D2DA4B4" w14:textId="529E5744" w:rsidR="00EB16CC" w:rsidRPr="00EB16CC" w:rsidRDefault="00EB16CC" w:rsidP="0025767D">
      <w:pPr>
        <w:pStyle w:val="Text"/>
        <w:widowControl/>
        <w:numPr>
          <w:ilvl w:val="0"/>
          <w:numId w:val="7"/>
        </w:numPr>
        <w:spacing w:line="360" w:lineRule="auto"/>
        <w:jc w:val="both"/>
        <w:rPr>
          <w:bdr w:val="none" w:sz="0" w:space="0" w:color="auto"/>
          <w:lang w:val="en-US"/>
        </w:rPr>
      </w:pPr>
      <w:r w:rsidRPr="00EB16CC">
        <w:rPr>
          <w:bdr w:val="none" w:sz="0" w:space="0" w:color="auto"/>
          <w:lang w:val="en-US"/>
        </w:rPr>
        <w:t>Consideration of cultural differences regarding aspects of the birth, cord blood</w:t>
      </w:r>
      <w:r w:rsidR="00B35EFF">
        <w:rPr>
          <w:bdr w:val="none" w:sz="0" w:space="0" w:color="auto"/>
          <w:lang w:val="en-US"/>
        </w:rPr>
        <w:t>,</w:t>
      </w:r>
      <w:r w:rsidRPr="00EB16CC">
        <w:rPr>
          <w:bdr w:val="none" w:sz="0" w:space="0" w:color="auto"/>
          <w:lang w:val="en-US"/>
        </w:rPr>
        <w:t xml:space="preserve"> and placenta (and use of placental samples) may identify </w:t>
      </w:r>
      <w:r w:rsidR="009F3606">
        <w:rPr>
          <w:bdr w:val="none" w:sz="0" w:space="0" w:color="auto"/>
          <w:lang w:val="en-US"/>
        </w:rPr>
        <w:t xml:space="preserve">important </w:t>
      </w:r>
      <w:r w:rsidRPr="00EB16CC">
        <w:rPr>
          <w:bdr w:val="none" w:sz="0" w:space="0" w:color="auto"/>
          <w:lang w:val="en-US"/>
        </w:rPr>
        <w:t>aspects</w:t>
      </w:r>
      <w:r w:rsidR="0053375A">
        <w:rPr>
          <w:bdr w:val="none" w:sz="0" w:space="0" w:color="auto"/>
          <w:lang w:val="en-US"/>
        </w:rPr>
        <w:t>;</w:t>
      </w:r>
    </w:p>
    <w:p w14:paraId="4B1458EB" w14:textId="716140AD" w:rsidR="00EB16CC" w:rsidRPr="00EB16CC" w:rsidRDefault="00EB16CC" w:rsidP="0025767D">
      <w:pPr>
        <w:pStyle w:val="Text"/>
        <w:widowControl/>
        <w:numPr>
          <w:ilvl w:val="0"/>
          <w:numId w:val="7"/>
        </w:numPr>
        <w:spacing w:line="360" w:lineRule="auto"/>
        <w:jc w:val="both"/>
        <w:rPr>
          <w:bdr w:val="none" w:sz="0" w:space="0" w:color="auto"/>
          <w:lang w:val="en-US"/>
        </w:rPr>
      </w:pPr>
      <w:r w:rsidRPr="00EB16CC">
        <w:rPr>
          <w:bdr w:val="none" w:sz="0" w:space="0" w:color="auto"/>
          <w:lang w:val="en-US"/>
        </w:rPr>
        <w:t xml:space="preserve">Engaging </w:t>
      </w:r>
      <w:r w:rsidR="001D7930">
        <w:rPr>
          <w:bdr w:val="none" w:sz="0" w:space="0" w:color="auto"/>
          <w:lang w:val="en-US"/>
        </w:rPr>
        <w:t xml:space="preserve">HCPs </w:t>
      </w:r>
      <w:r w:rsidRPr="00EB16CC">
        <w:rPr>
          <w:bdr w:val="none" w:sz="0" w:space="0" w:color="auto"/>
          <w:lang w:val="en-US"/>
        </w:rPr>
        <w:t xml:space="preserve">familiar with the community (e.g., midwives, community [home health] nurses, </w:t>
      </w:r>
      <w:r w:rsidR="00C8619F">
        <w:rPr>
          <w:bdr w:val="none" w:sz="0" w:space="0" w:color="auto"/>
          <w:lang w:val="en-US"/>
        </w:rPr>
        <w:t xml:space="preserve">or </w:t>
      </w:r>
      <w:r w:rsidRPr="00EB16CC">
        <w:rPr>
          <w:bdr w:val="none" w:sz="0" w:space="0" w:color="auto"/>
          <w:lang w:val="en-US"/>
        </w:rPr>
        <w:t>prenatal care providers) may help recruitment (</w:t>
      </w:r>
      <w:r w:rsidR="00004F80">
        <w:rPr>
          <w:bdr w:val="none" w:sz="0" w:space="0" w:color="auto"/>
          <w:lang w:val="en-US"/>
        </w:rPr>
        <w:t xml:space="preserve">e.g., </w:t>
      </w:r>
      <w:r w:rsidRPr="00EB16CC">
        <w:rPr>
          <w:bdr w:val="none" w:sz="0" w:space="0" w:color="auto"/>
          <w:lang w:val="en-US"/>
        </w:rPr>
        <w:t>introducing trial information</w:t>
      </w:r>
      <w:r w:rsidR="00C8619F">
        <w:rPr>
          <w:bdr w:val="none" w:sz="0" w:space="0" w:color="auto"/>
          <w:lang w:val="en-US"/>
        </w:rPr>
        <w:t xml:space="preserve"> or</w:t>
      </w:r>
      <w:r w:rsidRPr="00EB16CC">
        <w:rPr>
          <w:bdr w:val="none" w:sz="0" w:space="0" w:color="auto"/>
          <w:lang w:val="en-US"/>
        </w:rPr>
        <w:t xml:space="preserve"> asking for contact information to follow</w:t>
      </w:r>
      <w:r w:rsidR="006A6D66">
        <w:rPr>
          <w:bdr w:val="none" w:sz="0" w:space="0" w:color="auto"/>
          <w:lang w:val="en-US"/>
        </w:rPr>
        <w:t>-</w:t>
      </w:r>
      <w:r w:rsidRPr="00EB16CC">
        <w:rPr>
          <w:bdr w:val="none" w:sz="0" w:space="0" w:color="auto"/>
          <w:lang w:val="en-US"/>
        </w:rPr>
        <w:t>up)</w:t>
      </w:r>
      <w:r w:rsidR="00A848E7">
        <w:rPr>
          <w:bdr w:val="none" w:sz="0" w:space="0" w:color="auto"/>
          <w:lang w:val="en-US"/>
        </w:rPr>
        <w:t>;</w:t>
      </w:r>
    </w:p>
    <w:p w14:paraId="66A40CCE" w14:textId="46152371" w:rsidR="00EB16CC" w:rsidRPr="00EB16CC" w:rsidRDefault="00EB16CC" w:rsidP="0025767D">
      <w:pPr>
        <w:pStyle w:val="Text"/>
        <w:widowControl/>
        <w:numPr>
          <w:ilvl w:val="0"/>
          <w:numId w:val="7"/>
        </w:numPr>
        <w:spacing w:line="360" w:lineRule="auto"/>
        <w:jc w:val="both"/>
        <w:rPr>
          <w:bdr w:val="none" w:sz="0" w:space="0" w:color="auto"/>
          <w:lang w:val="en-US"/>
        </w:rPr>
      </w:pPr>
      <w:r w:rsidRPr="00EB16CC">
        <w:rPr>
          <w:bdr w:val="none" w:sz="0" w:space="0" w:color="auto"/>
          <w:lang w:val="en-US"/>
        </w:rPr>
        <w:t xml:space="preserve">Involving healthcare teams relevant to pregnancy could enable education of </w:t>
      </w:r>
      <w:r w:rsidR="00F85B58">
        <w:rPr>
          <w:bdr w:val="none" w:sz="0" w:space="0" w:color="auto"/>
          <w:lang w:val="en-US"/>
        </w:rPr>
        <w:t>HCPs</w:t>
      </w:r>
      <w:r w:rsidRPr="00EB16CC">
        <w:rPr>
          <w:bdr w:val="none" w:sz="0" w:space="0" w:color="auto"/>
          <w:lang w:val="en-US"/>
        </w:rPr>
        <w:t xml:space="preserve"> about the value of their patients participating in research on conditions which may affect pregnancy and health of the future child</w:t>
      </w:r>
      <w:r w:rsidR="0041211A">
        <w:rPr>
          <w:bdr w:val="none" w:sz="0" w:space="0" w:color="auto"/>
          <w:lang w:val="en-US"/>
        </w:rPr>
        <w:t>,</w:t>
      </w:r>
      <w:r w:rsidRPr="00EB16CC">
        <w:rPr>
          <w:bdr w:val="none" w:sz="0" w:space="0" w:color="auto"/>
          <w:lang w:val="en-US"/>
        </w:rPr>
        <w:t xml:space="preserve"> to address any concerns and to encourage participation</w:t>
      </w:r>
      <w:r w:rsidR="00C8697C">
        <w:rPr>
          <w:bdr w:val="none" w:sz="0" w:space="0" w:color="auto"/>
          <w:lang w:val="en-US"/>
        </w:rPr>
        <w:t>;</w:t>
      </w:r>
    </w:p>
    <w:p w14:paraId="3E8C2815" w14:textId="708BE7A4" w:rsidR="00EB16CC" w:rsidRPr="00EB16CC" w:rsidRDefault="00EB16CC" w:rsidP="0025767D">
      <w:pPr>
        <w:pStyle w:val="Text"/>
        <w:widowControl/>
        <w:numPr>
          <w:ilvl w:val="0"/>
          <w:numId w:val="7"/>
        </w:numPr>
        <w:spacing w:line="360" w:lineRule="auto"/>
        <w:jc w:val="both"/>
        <w:rPr>
          <w:bdr w:val="none" w:sz="0" w:space="0" w:color="auto"/>
          <w:lang w:val="en-US"/>
        </w:rPr>
      </w:pPr>
      <w:r w:rsidRPr="00EB16CC">
        <w:rPr>
          <w:bdr w:val="none" w:sz="0" w:space="0" w:color="auto"/>
          <w:lang w:val="en-US"/>
        </w:rPr>
        <w:t xml:space="preserve">Early consideration of how and when to engage with potential participants may enhance the ability to recruit pregnant </w:t>
      </w:r>
      <w:r w:rsidR="00C25243">
        <w:rPr>
          <w:bdr w:val="none" w:sz="0" w:space="0" w:color="auto"/>
          <w:lang w:val="en-US"/>
        </w:rPr>
        <w:t>individuals</w:t>
      </w:r>
      <w:r w:rsidRPr="00EB16CC">
        <w:rPr>
          <w:bdr w:val="none" w:sz="0" w:space="0" w:color="auto"/>
          <w:lang w:val="en-US"/>
        </w:rPr>
        <w:t xml:space="preserve"> (including those at a particular trimester of pregnancy) to relevant clinical trials and may enable best use of sponsor resources.</w:t>
      </w:r>
    </w:p>
    <w:p w14:paraId="402B33CA" w14:textId="3501520C" w:rsidR="002C5E25" w:rsidRPr="00F26DF8" w:rsidRDefault="00EB16CC" w:rsidP="00B24476">
      <w:pPr>
        <w:pStyle w:val="Text"/>
        <w:keepNext/>
        <w:keepLines/>
        <w:widowControl/>
        <w:spacing w:line="360" w:lineRule="auto"/>
        <w:jc w:val="both"/>
        <w:rPr>
          <w:bdr w:val="none" w:sz="0" w:space="0" w:color="auto"/>
          <w:lang w:val="en-US"/>
        </w:rPr>
      </w:pPr>
      <w:r w:rsidRPr="00EB16CC">
        <w:rPr>
          <w:bdr w:val="none" w:sz="0" w:space="0" w:color="auto"/>
          <w:lang w:val="en-US"/>
        </w:rPr>
        <w:lastRenderedPageBreak/>
        <w:t>The additional time required for follow</w:t>
      </w:r>
      <w:r w:rsidR="006A6D66">
        <w:rPr>
          <w:bdr w:val="none" w:sz="0" w:space="0" w:color="auto"/>
          <w:lang w:val="en-US"/>
        </w:rPr>
        <w:noBreakHyphen/>
      </w:r>
      <w:r w:rsidRPr="00EB16CC">
        <w:rPr>
          <w:bdr w:val="none" w:sz="0" w:space="0" w:color="auto"/>
          <w:lang w:val="en-US"/>
        </w:rPr>
        <w:t xml:space="preserve">up of pregnancy </w:t>
      </w:r>
      <w:r w:rsidR="002637EF">
        <w:rPr>
          <w:bdr w:val="none" w:sz="0" w:space="0" w:color="auto"/>
          <w:lang w:val="en-US"/>
        </w:rPr>
        <w:t xml:space="preserve">and infant </w:t>
      </w:r>
      <w:r w:rsidRPr="00EB16CC">
        <w:rPr>
          <w:bdr w:val="none" w:sz="0" w:space="0" w:color="auto"/>
          <w:lang w:val="en-US"/>
        </w:rPr>
        <w:t>outcomes, may mean that additional efforts are needed to support retention of participants such as: maintaining contact information, discussing potential barriers and facilitators to study participation at every visit (</w:t>
      </w:r>
      <w:r w:rsidR="00460C05">
        <w:rPr>
          <w:bdr w:val="none" w:sz="0" w:space="0" w:color="auto"/>
          <w:lang w:val="en-US"/>
        </w:rPr>
        <w:t xml:space="preserve">e.g., </w:t>
      </w:r>
      <w:r w:rsidRPr="00EB16CC">
        <w:rPr>
          <w:bdr w:val="none" w:sz="0" w:space="0" w:color="auto"/>
          <w:lang w:val="en-US"/>
        </w:rPr>
        <w:t xml:space="preserve">time constraints, financial burden, </w:t>
      </w:r>
      <w:r w:rsidR="00DF1E5D">
        <w:rPr>
          <w:bdr w:val="none" w:sz="0" w:space="0" w:color="auto"/>
          <w:lang w:val="en-US"/>
        </w:rPr>
        <w:t xml:space="preserve">or </w:t>
      </w:r>
      <w:r w:rsidRPr="00EB16CC">
        <w:rPr>
          <w:bdr w:val="none" w:sz="0" w:space="0" w:color="auto"/>
          <w:lang w:val="en-US"/>
        </w:rPr>
        <w:t>availability of study personnel to answer questions).</w:t>
      </w:r>
    </w:p>
    <w:p w14:paraId="2C929114" w14:textId="44DD5C87" w:rsidR="00DB732B" w:rsidRDefault="00DB732B" w:rsidP="00B24476">
      <w:pPr>
        <w:pStyle w:val="Heading3"/>
        <w:rPr>
          <w:lang w:val="en-US"/>
        </w:rPr>
      </w:pPr>
      <w:bookmarkStart w:id="32" w:name="_Toc196980753"/>
      <w:r w:rsidRPr="00DB732B">
        <w:rPr>
          <w:lang w:val="en-US"/>
        </w:rPr>
        <w:t xml:space="preserve">Recruitment of Pregnant </w:t>
      </w:r>
      <w:r w:rsidR="00C25243">
        <w:rPr>
          <w:lang w:val="en-US"/>
        </w:rPr>
        <w:t>Individuals</w:t>
      </w:r>
      <w:r w:rsidRPr="00DB732B">
        <w:rPr>
          <w:lang w:val="en-US"/>
        </w:rPr>
        <w:t xml:space="preserve"> for Clinical Trials</w:t>
      </w:r>
      <w:bookmarkEnd w:id="32"/>
      <w:r w:rsidRPr="00DB732B">
        <w:rPr>
          <w:lang w:val="en-US"/>
        </w:rPr>
        <w:t xml:space="preserve"> </w:t>
      </w:r>
    </w:p>
    <w:p w14:paraId="1E5879EF" w14:textId="059839AD" w:rsidR="00F26DF8" w:rsidRPr="00F26DF8" w:rsidRDefault="00F26DF8" w:rsidP="00B24476">
      <w:pPr>
        <w:pStyle w:val="Text"/>
        <w:widowControl/>
        <w:spacing w:line="360" w:lineRule="auto"/>
        <w:jc w:val="both"/>
        <w:rPr>
          <w:bdr w:val="none" w:sz="0" w:space="0" w:color="auto"/>
          <w:lang w:val="en-US"/>
        </w:rPr>
      </w:pPr>
      <w:r w:rsidRPr="00F26DF8">
        <w:rPr>
          <w:bdr w:val="none" w:sz="0" w:space="0" w:color="auto"/>
          <w:lang w:val="en-US"/>
        </w:rPr>
        <w:t>Where available, local clinical research networks for obstetric care may help identify potential study centers with expertise in the conditions under investigation, including ongoing care during pregnancy. Appropriate use of electronic health records may help to identify patients, but sponsors/investigators may need to consider possible issues regarding confidentiality (see ICH</w:t>
      </w:r>
      <w:r w:rsidR="006A6D66">
        <w:rPr>
          <w:bdr w:val="none" w:sz="0" w:space="0" w:color="auto"/>
          <w:lang w:val="en-US"/>
        </w:rPr>
        <w:t> </w:t>
      </w:r>
      <w:r w:rsidRPr="00F26DF8">
        <w:rPr>
          <w:bdr w:val="none" w:sz="0" w:space="0" w:color="auto"/>
          <w:lang w:val="en-US"/>
        </w:rPr>
        <w:t>E6(R3)) and misidentification (e.g., due to pregnancy loss).</w:t>
      </w:r>
      <w:r w:rsidR="006C317B" w:rsidRPr="006C317B">
        <w:rPr>
          <w:bdr w:val="none" w:sz="0" w:space="0" w:color="auto"/>
          <w:lang w:val="en-US"/>
        </w:rPr>
        <w:t xml:space="preserve"> </w:t>
      </w:r>
      <w:r w:rsidR="006C317B" w:rsidRPr="00F26DF8">
        <w:rPr>
          <w:bdr w:val="none" w:sz="0" w:space="0" w:color="auto"/>
          <w:lang w:val="en-US"/>
        </w:rPr>
        <w:t>If recruited through obstetric clinics or electronic healthcare records, consideration should be given to local privacy laws regarding disclosing pregnancy status.</w:t>
      </w:r>
    </w:p>
    <w:p w14:paraId="74D2A243" w14:textId="0F1E896E" w:rsidR="00DB732B" w:rsidRPr="00F26DF8" w:rsidRDefault="00F26DF8" w:rsidP="00B24476">
      <w:pPr>
        <w:pStyle w:val="Text"/>
        <w:widowControl/>
        <w:spacing w:line="360" w:lineRule="auto"/>
        <w:jc w:val="both"/>
        <w:rPr>
          <w:bdr w:val="none" w:sz="0" w:space="0" w:color="auto"/>
          <w:lang w:val="en-US"/>
        </w:rPr>
      </w:pPr>
      <w:r w:rsidRPr="00087599">
        <w:rPr>
          <w:bdr w:val="none" w:sz="0" w:space="0" w:color="auto"/>
          <w:lang w:val="en-US"/>
        </w:rPr>
        <w:t>Recruitment at earlier timepoints of pregnancy may require different approaches as first trimester pregnancies may be difficult to identify through electronic health records or</w:t>
      </w:r>
      <w:r w:rsidRPr="00F26DF8">
        <w:rPr>
          <w:bdr w:val="none" w:sz="0" w:space="0" w:color="auto"/>
          <w:lang w:val="en-US"/>
        </w:rPr>
        <w:t xml:space="preserve"> obstetric/antenatal care units. </w:t>
      </w:r>
      <w:r w:rsidR="00A519C8" w:rsidRPr="00A519C8">
        <w:rPr>
          <w:bdr w:val="none" w:sz="0" w:space="0" w:color="auto"/>
          <w:lang w:val="en-US"/>
        </w:rPr>
        <w:t>Reaching out to specialized care physicians with educational material about a potential clinical trial in this target population may help recruitment of participants early in pregnancy.</w:t>
      </w:r>
      <w:r w:rsidR="00A519C8">
        <w:rPr>
          <w:bdr w:val="none" w:sz="0" w:space="0" w:color="auto"/>
          <w:lang w:val="en-US"/>
        </w:rPr>
        <w:t xml:space="preserve"> </w:t>
      </w:r>
      <w:r w:rsidRPr="00F26DF8">
        <w:rPr>
          <w:bdr w:val="none" w:sz="0" w:space="0" w:color="auto"/>
          <w:lang w:val="en-US"/>
        </w:rPr>
        <w:t xml:space="preserve">Studies in early pregnancy could include </w:t>
      </w:r>
      <w:r w:rsidR="00C25243">
        <w:rPr>
          <w:bdr w:val="none" w:sz="0" w:space="0" w:color="auto"/>
          <w:lang w:val="en-US"/>
        </w:rPr>
        <w:t>individuals</w:t>
      </w:r>
      <w:r w:rsidRPr="00F26DF8">
        <w:rPr>
          <w:bdr w:val="none" w:sz="0" w:space="0" w:color="auto"/>
          <w:lang w:val="en-US"/>
        </w:rPr>
        <w:t xml:space="preserve"> who have been exposed to an investigational product in routine clinical care or who become pregnant in a trial (see Section 4.1.3).</w:t>
      </w:r>
    </w:p>
    <w:p w14:paraId="070C5E0D" w14:textId="7999F9C7" w:rsidR="006C3A36" w:rsidRPr="007D4E3F" w:rsidRDefault="007D4E3F" w:rsidP="00B24476">
      <w:pPr>
        <w:pStyle w:val="Heading3"/>
        <w:rPr>
          <w:lang w:val="en-US"/>
        </w:rPr>
      </w:pPr>
      <w:bookmarkStart w:id="33" w:name="_Toc196980754"/>
      <w:r w:rsidRPr="007D4E3F">
        <w:rPr>
          <w:lang w:val="en-US"/>
        </w:rPr>
        <w:t xml:space="preserve">Reducing </w:t>
      </w:r>
      <w:r w:rsidRPr="002C0A75">
        <w:rPr>
          <w:lang w:val="en-US"/>
        </w:rPr>
        <w:t>Burden</w:t>
      </w:r>
      <w:r w:rsidR="00BF3623" w:rsidRPr="002C0A75">
        <w:rPr>
          <w:lang w:val="en-US"/>
        </w:rPr>
        <w:t xml:space="preserve"> and Harm</w:t>
      </w:r>
      <w:r w:rsidRPr="002C0A75">
        <w:rPr>
          <w:lang w:val="en-US"/>
        </w:rPr>
        <w:t xml:space="preserve"> on Pregnant</w:t>
      </w:r>
      <w:r w:rsidRPr="007D4E3F">
        <w:rPr>
          <w:lang w:val="en-US"/>
        </w:rPr>
        <w:t xml:space="preserve"> </w:t>
      </w:r>
      <w:r w:rsidR="00C25243">
        <w:rPr>
          <w:lang w:val="en-US"/>
        </w:rPr>
        <w:t>Individuals</w:t>
      </w:r>
      <w:r w:rsidRPr="007D4E3F">
        <w:rPr>
          <w:lang w:val="en-US"/>
        </w:rPr>
        <w:t xml:space="preserve"> in Clinical Trials</w:t>
      </w:r>
      <w:bookmarkEnd w:id="33"/>
    </w:p>
    <w:p w14:paraId="4D23B2FF" w14:textId="33784E50" w:rsidR="00954295" w:rsidRDefault="006E6566" w:rsidP="00B24476">
      <w:pPr>
        <w:pStyle w:val="Text"/>
        <w:widowControl/>
        <w:spacing w:line="360" w:lineRule="auto"/>
        <w:jc w:val="both"/>
        <w:rPr>
          <w:bdr w:val="none" w:sz="0" w:space="0" w:color="auto"/>
          <w:lang w:val="en-US"/>
        </w:rPr>
      </w:pPr>
      <w:r w:rsidRPr="0095200F">
        <w:rPr>
          <w:bdr w:val="none" w:sz="0" w:space="0" w:color="auto"/>
          <w:lang w:val="en-US"/>
        </w:rPr>
        <w:t>Every effort should be made to assess the potential impact of study procedures to reduce burden on pregnant participants, which supports retention in the clinical trial and may minimize missing data.</w:t>
      </w:r>
      <w:r w:rsidR="00954295" w:rsidRPr="0095200F">
        <w:rPr>
          <w:bdr w:val="none" w:sz="0" w:space="0" w:color="auto"/>
          <w:lang w:val="en-US"/>
        </w:rPr>
        <w:t xml:space="preserve"> The impact of study procedures on the birth plan and delivery should be minimized.</w:t>
      </w:r>
    </w:p>
    <w:p w14:paraId="3D1A35D3" w14:textId="719A7F37" w:rsidR="006E6566" w:rsidRPr="006E6566" w:rsidRDefault="006E6566" w:rsidP="00B24476">
      <w:pPr>
        <w:pStyle w:val="Text"/>
        <w:widowControl/>
        <w:spacing w:line="360" w:lineRule="auto"/>
        <w:jc w:val="both"/>
        <w:rPr>
          <w:bdr w:val="none" w:sz="0" w:space="0" w:color="auto"/>
          <w:lang w:val="en-US"/>
        </w:rPr>
      </w:pPr>
      <w:r w:rsidRPr="003470DB">
        <w:rPr>
          <w:bdr w:val="none" w:sz="0" w:space="0" w:color="auto"/>
          <w:lang w:val="en-US"/>
        </w:rPr>
        <w:t xml:space="preserve">Early identification of study procedures that </w:t>
      </w:r>
      <w:r w:rsidR="006A630F" w:rsidRPr="003470DB">
        <w:rPr>
          <w:bdr w:val="none" w:sz="0" w:space="0" w:color="auto"/>
          <w:lang w:val="en-US"/>
        </w:rPr>
        <w:t xml:space="preserve">are not applicable </w:t>
      </w:r>
      <w:r w:rsidR="00D6457A" w:rsidRPr="003470DB">
        <w:rPr>
          <w:bdr w:val="none" w:sz="0" w:space="0" w:color="auto"/>
          <w:lang w:val="en-US"/>
        </w:rPr>
        <w:t>or could pose unacceptable risks during pregnancy</w:t>
      </w:r>
      <w:r w:rsidR="0095200F" w:rsidRPr="003470DB">
        <w:rPr>
          <w:bdr w:val="none" w:sz="0" w:space="0" w:color="auto"/>
          <w:lang w:val="en-US"/>
        </w:rPr>
        <w:t xml:space="preserve"> </w:t>
      </w:r>
      <w:r w:rsidRPr="003470DB">
        <w:rPr>
          <w:bdr w:val="none" w:sz="0" w:space="0" w:color="auto"/>
          <w:lang w:val="en-US"/>
        </w:rPr>
        <w:t>may enable</w:t>
      </w:r>
      <w:r w:rsidR="00DD72CD" w:rsidRPr="003470DB">
        <w:rPr>
          <w:bdr w:val="none" w:sz="0" w:space="0" w:color="auto"/>
          <w:lang w:val="en-US"/>
        </w:rPr>
        <w:t xml:space="preserve"> use of</w:t>
      </w:r>
      <w:r w:rsidRPr="003470DB">
        <w:rPr>
          <w:bdr w:val="none" w:sz="0" w:space="0" w:color="auto"/>
          <w:lang w:val="en-US"/>
        </w:rPr>
        <w:t xml:space="preserve"> alternative</w:t>
      </w:r>
      <w:r w:rsidRPr="00446C8D">
        <w:rPr>
          <w:bdr w:val="none" w:sz="0" w:space="0" w:color="auto"/>
          <w:lang w:val="en-US"/>
        </w:rPr>
        <w:t xml:space="preserve"> monitoring procedures</w:t>
      </w:r>
      <w:r w:rsidRPr="006E6566">
        <w:rPr>
          <w:bdr w:val="none" w:sz="0" w:space="0" w:color="auto"/>
          <w:lang w:val="en-US"/>
        </w:rPr>
        <w:t xml:space="preserve"> and/or flexibility in trial protocols.</w:t>
      </w:r>
      <w:r w:rsidR="0095200F">
        <w:rPr>
          <w:bdr w:val="none" w:sz="0" w:space="0" w:color="auto"/>
          <w:lang w:val="en-US"/>
        </w:rPr>
        <w:t xml:space="preserve"> </w:t>
      </w:r>
      <w:r w:rsidRPr="006E6566">
        <w:rPr>
          <w:bdr w:val="none" w:sz="0" w:space="0" w:color="auto"/>
          <w:lang w:val="en-US"/>
        </w:rPr>
        <w:t xml:space="preserve">For instance, the protocol may need to allow for pregnant </w:t>
      </w:r>
      <w:r w:rsidR="00C25243">
        <w:rPr>
          <w:bdr w:val="none" w:sz="0" w:space="0" w:color="auto"/>
          <w:lang w:val="en-US"/>
        </w:rPr>
        <w:t>individuals</w:t>
      </w:r>
      <w:r w:rsidRPr="006E6566">
        <w:rPr>
          <w:bdr w:val="none" w:sz="0" w:space="0" w:color="auto"/>
          <w:lang w:val="en-US"/>
        </w:rPr>
        <w:t xml:space="preserve"> to reduce or suspend study assessments that </w:t>
      </w:r>
      <w:r w:rsidR="00964AD9">
        <w:rPr>
          <w:bdr w:val="none" w:sz="0" w:space="0" w:color="auto"/>
          <w:lang w:val="en-US"/>
        </w:rPr>
        <w:t xml:space="preserve">are </w:t>
      </w:r>
      <w:r w:rsidRPr="006E6566">
        <w:rPr>
          <w:bdr w:val="none" w:sz="0" w:space="0" w:color="auto"/>
          <w:lang w:val="en-US"/>
        </w:rPr>
        <w:t xml:space="preserve">not </w:t>
      </w:r>
      <w:r w:rsidR="00FE6AF9">
        <w:rPr>
          <w:bdr w:val="none" w:sz="0" w:space="0" w:color="auto"/>
          <w:lang w:val="en-US"/>
        </w:rPr>
        <w:t xml:space="preserve">necessary </w:t>
      </w:r>
      <w:r w:rsidRPr="006E6566">
        <w:rPr>
          <w:bdr w:val="none" w:sz="0" w:space="0" w:color="auto"/>
          <w:lang w:val="en-US"/>
        </w:rPr>
        <w:t>(e.g., pregnancy testing), or assessments associated with additional risks to the fetus (e.g., X-rays, teratogenic rescue medications used in the protocol, or medication adjustments) until their pregnancy outcome has occurred.</w:t>
      </w:r>
    </w:p>
    <w:p w14:paraId="318FAC61" w14:textId="58060CF5" w:rsidR="006E6566" w:rsidRPr="0095200F" w:rsidRDefault="006E6566" w:rsidP="00B24476">
      <w:pPr>
        <w:pStyle w:val="Text"/>
        <w:widowControl/>
        <w:spacing w:line="360" w:lineRule="auto"/>
        <w:jc w:val="both"/>
        <w:rPr>
          <w:color w:val="auto"/>
          <w:bdr w:val="none" w:sz="0" w:space="0" w:color="auto"/>
          <w:lang w:val="en-US"/>
        </w:rPr>
      </w:pPr>
      <w:r w:rsidRPr="00440F72">
        <w:rPr>
          <w:color w:val="auto"/>
          <w:bdr w:val="none" w:sz="0" w:space="0" w:color="auto"/>
          <w:lang w:val="en-US"/>
        </w:rPr>
        <w:lastRenderedPageBreak/>
        <w:t xml:space="preserve">Allowing some flexibility in timing of trial procedures may help </w:t>
      </w:r>
      <w:r w:rsidR="007024C6" w:rsidRPr="00C465FF">
        <w:rPr>
          <w:color w:val="auto"/>
          <w:bdr w:val="none" w:sz="0" w:space="0" w:color="auto"/>
          <w:lang w:val="en-US"/>
        </w:rPr>
        <w:t>address</w:t>
      </w:r>
      <w:r w:rsidRPr="0095200F">
        <w:rPr>
          <w:color w:val="auto"/>
          <w:bdr w:val="none" w:sz="0" w:space="0" w:color="auto"/>
          <w:lang w:val="en-US"/>
        </w:rPr>
        <w:t xml:space="preserve"> additional considerations specific to pregnancy (</w:t>
      </w:r>
      <w:r w:rsidR="00671A97">
        <w:rPr>
          <w:color w:val="auto"/>
          <w:bdr w:val="none" w:sz="0" w:space="0" w:color="auto"/>
          <w:lang w:val="en-US"/>
        </w:rPr>
        <w:t>e.g.</w:t>
      </w:r>
      <w:r w:rsidRPr="0095200F">
        <w:rPr>
          <w:color w:val="auto"/>
          <w:bdr w:val="none" w:sz="0" w:space="0" w:color="auto"/>
          <w:lang w:val="en-US"/>
        </w:rPr>
        <w:t xml:space="preserve">, nausea and vomiting in early pregnancy, additional monitoring requirements with high-risk pregnancies) and may </w:t>
      </w:r>
      <w:r w:rsidR="00D60DC3" w:rsidRPr="0095200F">
        <w:rPr>
          <w:color w:val="auto"/>
          <w:bdr w:val="none" w:sz="0" w:space="0" w:color="auto"/>
          <w:lang w:val="en-US"/>
        </w:rPr>
        <w:t>enhance</w:t>
      </w:r>
      <w:r w:rsidRPr="0095200F">
        <w:rPr>
          <w:color w:val="auto"/>
          <w:bdr w:val="none" w:sz="0" w:space="0" w:color="auto"/>
          <w:lang w:val="en-US"/>
        </w:rPr>
        <w:t xml:space="preserve"> adherence to protocols.</w:t>
      </w:r>
    </w:p>
    <w:p w14:paraId="5E742ECF" w14:textId="6E5F5229" w:rsidR="007A6554" w:rsidRPr="005D02DA" w:rsidRDefault="006E6566" w:rsidP="00B24476">
      <w:pPr>
        <w:pStyle w:val="Text"/>
        <w:widowControl/>
        <w:spacing w:line="360" w:lineRule="auto"/>
        <w:jc w:val="both"/>
        <w:rPr>
          <w:color w:val="auto"/>
          <w:bdr w:val="none" w:sz="0" w:space="0" w:color="auto"/>
          <w:lang w:val="en-US"/>
        </w:rPr>
      </w:pPr>
      <w:r w:rsidRPr="0095200F" w:rsidDel="000B5C2F">
        <w:rPr>
          <w:color w:val="auto"/>
          <w:bdr w:val="none" w:sz="0" w:space="0" w:color="auto"/>
          <w:lang w:val="en-US"/>
        </w:rPr>
        <w:t>The rationale for any extra visits in the context of the study should be explained to the participant along with how the investigator and their other medical care specialists will work together to deliver the participant’s care plan.</w:t>
      </w:r>
    </w:p>
    <w:p w14:paraId="10AF4A1F" w14:textId="2C230613" w:rsidR="002C5E25" w:rsidRDefault="007B5653" w:rsidP="00B24476">
      <w:pPr>
        <w:pStyle w:val="Heading2"/>
        <w:rPr>
          <w:lang w:val="en-US"/>
        </w:rPr>
      </w:pPr>
      <w:bookmarkStart w:id="34" w:name="_Toc196980755"/>
      <w:r w:rsidRPr="007B5653">
        <w:rPr>
          <w:lang w:val="en-US"/>
        </w:rPr>
        <w:t>Informed Consent for Studies with Pregnant Participants</w:t>
      </w:r>
      <w:bookmarkEnd w:id="34"/>
    </w:p>
    <w:p w14:paraId="7C6A5B6A" w14:textId="16FA622D" w:rsidR="00B9257C" w:rsidRPr="0095200F" w:rsidRDefault="00B9257C" w:rsidP="00B24476">
      <w:pPr>
        <w:pStyle w:val="Text"/>
        <w:widowControl/>
        <w:spacing w:line="360" w:lineRule="auto"/>
        <w:jc w:val="both"/>
        <w:rPr>
          <w:color w:val="auto"/>
          <w:bdr w:val="none" w:sz="0" w:space="0" w:color="auto"/>
          <w:lang w:val="en-US"/>
        </w:rPr>
      </w:pPr>
      <w:r w:rsidRPr="0095200F">
        <w:rPr>
          <w:color w:val="auto"/>
          <w:bdr w:val="none" w:sz="0" w:space="0" w:color="auto"/>
          <w:lang w:val="en-US"/>
        </w:rPr>
        <w:t>Informed consent</w:t>
      </w:r>
      <w:r w:rsidRPr="00B9257C">
        <w:rPr>
          <w:bdr w:val="none" w:sz="0" w:space="0" w:color="auto"/>
          <w:lang w:val="en-US"/>
        </w:rPr>
        <w:t xml:space="preserve"> of </w:t>
      </w:r>
      <w:r w:rsidRPr="0001159A">
        <w:rPr>
          <w:bdr w:val="none" w:sz="0" w:space="0" w:color="auto"/>
          <w:lang w:val="en-US"/>
        </w:rPr>
        <w:t>all participants should follow the usual process (</w:t>
      </w:r>
      <w:r w:rsidR="00363878" w:rsidRPr="0001159A">
        <w:rPr>
          <w:bdr w:val="none" w:sz="0" w:space="0" w:color="auto"/>
          <w:lang w:val="en-US"/>
        </w:rPr>
        <w:t>s</w:t>
      </w:r>
      <w:r w:rsidRPr="0001159A">
        <w:rPr>
          <w:bdr w:val="none" w:sz="0" w:space="0" w:color="auto"/>
          <w:lang w:val="en-US"/>
        </w:rPr>
        <w:t xml:space="preserve">ee ICH E6(R3)), with </w:t>
      </w:r>
      <w:r w:rsidRPr="0001159A">
        <w:rPr>
          <w:color w:val="auto"/>
          <w:bdr w:val="none" w:sz="0" w:space="0" w:color="auto"/>
          <w:lang w:val="en-US"/>
        </w:rPr>
        <w:t>appropriate adaptations for pregnant participants.</w:t>
      </w:r>
      <w:r w:rsidR="00F41BC2" w:rsidRPr="0001159A">
        <w:rPr>
          <w:color w:val="auto"/>
          <w:bdr w:val="none" w:sz="0" w:space="0" w:color="auto"/>
          <w:lang w:val="en-US"/>
        </w:rPr>
        <w:t xml:space="preserve"> The primary consent for participation in clinical trials should clearly state whether ongoing participation will be allowed during pregnancy and, if so, under what conditions.</w:t>
      </w:r>
    </w:p>
    <w:p w14:paraId="1741EFEA" w14:textId="7F5AD398" w:rsidR="00B9257C" w:rsidRPr="0095200F" w:rsidDel="00986B48" w:rsidRDefault="00B9257C" w:rsidP="00B24476">
      <w:pPr>
        <w:pStyle w:val="Text"/>
        <w:widowControl/>
        <w:spacing w:line="360" w:lineRule="auto"/>
        <w:jc w:val="both"/>
        <w:rPr>
          <w:color w:val="auto"/>
          <w:bdr w:val="none" w:sz="0" w:space="0" w:color="auto"/>
          <w:lang w:val="en-US"/>
        </w:rPr>
      </w:pPr>
      <w:r w:rsidRPr="0095200F" w:rsidDel="00986B48">
        <w:rPr>
          <w:color w:val="auto"/>
          <w:bdr w:val="none" w:sz="0" w:space="0" w:color="auto"/>
          <w:lang w:val="en-US"/>
        </w:rPr>
        <w:t>Depending on the study design, informed consent could include focusing on the pregnancy aspects in the form of supplemental informed consent for participants who:</w:t>
      </w:r>
    </w:p>
    <w:p w14:paraId="579DA7F7" w14:textId="2424AB4E" w:rsidR="00B9257C" w:rsidRPr="0095200F" w:rsidDel="00986B48" w:rsidRDefault="00B9257C" w:rsidP="0025767D">
      <w:pPr>
        <w:pStyle w:val="Text"/>
        <w:widowControl/>
        <w:numPr>
          <w:ilvl w:val="0"/>
          <w:numId w:val="9"/>
        </w:numPr>
        <w:spacing w:line="360" w:lineRule="auto"/>
        <w:jc w:val="both"/>
        <w:rPr>
          <w:color w:val="auto"/>
          <w:bdr w:val="none" w:sz="0" w:space="0" w:color="auto"/>
          <w:lang w:val="en-US"/>
        </w:rPr>
      </w:pPr>
      <w:r w:rsidRPr="0095200F" w:rsidDel="00986B48">
        <w:rPr>
          <w:color w:val="auto"/>
          <w:bdr w:val="none" w:sz="0" w:space="0" w:color="auto"/>
          <w:lang w:val="en-US"/>
        </w:rPr>
        <w:t>Are already pregnant</w:t>
      </w:r>
      <w:r w:rsidR="00CA55B5">
        <w:rPr>
          <w:color w:val="auto"/>
          <w:bdr w:val="none" w:sz="0" w:space="0" w:color="auto"/>
          <w:lang w:val="en-US"/>
        </w:rPr>
        <w:t>;</w:t>
      </w:r>
    </w:p>
    <w:p w14:paraId="5641A544" w14:textId="674DA09E" w:rsidR="00B9257C" w:rsidRPr="0095200F" w:rsidDel="00986B48" w:rsidRDefault="00B9257C" w:rsidP="0025767D">
      <w:pPr>
        <w:pStyle w:val="Text"/>
        <w:widowControl/>
        <w:numPr>
          <w:ilvl w:val="0"/>
          <w:numId w:val="9"/>
        </w:numPr>
        <w:spacing w:line="360" w:lineRule="auto"/>
        <w:jc w:val="both"/>
        <w:rPr>
          <w:color w:val="auto"/>
          <w:bdr w:val="none" w:sz="0" w:space="0" w:color="auto"/>
          <w:lang w:val="en-US"/>
        </w:rPr>
      </w:pPr>
      <w:r w:rsidRPr="0095200F" w:rsidDel="00986B48">
        <w:rPr>
          <w:color w:val="auto"/>
          <w:bdr w:val="none" w:sz="0" w:space="0" w:color="auto"/>
          <w:lang w:val="en-US"/>
        </w:rPr>
        <w:t>Could become pregnant during clinical trials in which contraception is not mandated</w:t>
      </w:r>
      <w:r w:rsidR="00C237E8">
        <w:rPr>
          <w:color w:val="auto"/>
          <w:bdr w:val="none" w:sz="0" w:space="0" w:color="auto"/>
          <w:lang w:val="en-US"/>
        </w:rPr>
        <w:t>;</w:t>
      </w:r>
    </w:p>
    <w:p w14:paraId="2F6E092E" w14:textId="7ADB3253" w:rsidR="00B9257C" w:rsidRPr="00764A66" w:rsidDel="00986B48" w:rsidRDefault="00B9257C" w:rsidP="0025767D">
      <w:pPr>
        <w:pStyle w:val="Text"/>
        <w:widowControl/>
        <w:numPr>
          <w:ilvl w:val="0"/>
          <w:numId w:val="9"/>
        </w:numPr>
        <w:spacing w:line="360" w:lineRule="auto"/>
        <w:jc w:val="both"/>
        <w:rPr>
          <w:color w:val="auto"/>
          <w:bdr w:val="none" w:sz="0" w:space="0" w:color="auto"/>
          <w:lang w:val="en-US"/>
        </w:rPr>
      </w:pPr>
      <w:r w:rsidRPr="0095200F" w:rsidDel="00986B48">
        <w:rPr>
          <w:color w:val="auto"/>
          <w:bdr w:val="none" w:sz="0" w:space="0" w:color="auto"/>
          <w:lang w:val="en-US"/>
        </w:rPr>
        <w:t xml:space="preserve">Have a pregnancy during a trial requiring mandatory contraception and need to reconsent regarding pregnancy-related information if they wish to remain in the trial on </w:t>
      </w:r>
      <w:r w:rsidRPr="00764A66" w:rsidDel="00986B48">
        <w:rPr>
          <w:color w:val="auto"/>
          <w:bdr w:val="none" w:sz="0" w:space="0" w:color="auto"/>
          <w:lang w:val="en-US"/>
        </w:rPr>
        <w:t>treatment during the pregnancy</w:t>
      </w:r>
      <w:r w:rsidR="00BC0DBC">
        <w:rPr>
          <w:color w:val="auto"/>
          <w:bdr w:val="none" w:sz="0" w:space="0" w:color="auto"/>
          <w:lang w:val="en-US"/>
        </w:rPr>
        <w:t>.</w:t>
      </w:r>
    </w:p>
    <w:p w14:paraId="653703BB" w14:textId="7BA0507A" w:rsidR="00C02A6E" w:rsidRPr="00915DE4" w:rsidRDefault="00F67501" w:rsidP="00B24476">
      <w:pPr>
        <w:pStyle w:val="Text"/>
        <w:widowControl/>
        <w:spacing w:line="360" w:lineRule="auto"/>
        <w:jc w:val="both"/>
        <w:rPr>
          <w:bdr w:val="none" w:sz="0" w:space="0" w:color="auto"/>
          <w:lang w:val="en-US"/>
        </w:rPr>
      </w:pPr>
      <w:r w:rsidRPr="00915DE4">
        <w:rPr>
          <w:bdr w:val="none" w:sz="0" w:space="0" w:color="auto"/>
        </w:rPr>
        <w:t>The consent form should reflect the potential benefits and risks of the investigational product as applicable in the intended pregnancy trimester(s) of exposure.</w:t>
      </w:r>
      <w:r w:rsidR="00A33DAB" w:rsidRPr="00915DE4">
        <w:rPr>
          <w:bdr w:val="none" w:sz="0" w:space="0" w:color="auto"/>
          <w:lang w:val="en-US"/>
        </w:rPr>
        <w:t xml:space="preserve"> </w:t>
      </w:r>
      <w:r w:rsidR="00F41BC2" w:rsidRPr="00915DE4" w:rsidDel="00B601C5">
        <w:rPr>
          <w:color w:val="auto"/>
          <w:bdr w:val="none" w:sz="0" w:space="0" w:color="auto"/>
          <w:lang w:val="en-US"/>
        </w:rPr>
        <w:t xml:space="preserve">This may be especially pertinent if </w:t>
      </w:r>
      <w:r w:rsidR="00AD5E1A" w:rsidRPr="00915DE4">
        <w:rPr>
          <w:color w:val="auto"/>
          <w:bdr w:val="none" w:sz="0" w:space="0" w:color="auto"/>
          <w:lang w:val="en-US"/>
        </w:rPr>
        <w:t>recruitment</w:t>
      </w:r>
      <w:r w:rsidR="00F41BC2" w:rsidRPr="00915DE4" w:rsidDel="00B601C5">
        <w:rPr>
          <w:color w:val="auto"/>
          <w:bdr w:val="none" w:sz="0" w:space="0" w:color="auto"/>
          <w:lang w:val="en-US"/>
        </w:rPr>
        <w:t xml:space="preserve"> of participants at various stages of pregnancy is part of the study design.</w:t>
      </w:r>
    </w:p>
    <w:p w14:paraId="210B2F1B" w14:textId="1F20C012" w:rsidR="007E7EE0" w:rsidRDefault="00B9257C" w:rsidP="00B24476">
      <w:pPr>
        <w:pStyle w:val="Text"/>
        <w:widowControl/>
        <w:spacing w:line="360" w:lineRule="auto"/>
        <w:jc w:val="both"/>
        <w:rPr>
          <w:color w:val="auto"/>
          <w:bdr w:val="none" w:sz="0" w:space="0" w:color="auto"/>
          <w:lang w:val="en-US"/>
        </w:rPr>
      </w:pPr>
      <w:r w:rsidRPr="00B9257C">
        <w:rPr>
          <w:bdr w:val="none" w:sz="0" w:space="0" w:color="auto"/>
          <w:lang w:val="en-US"/>
        </w:rPr>
        <w:t xml:space="preserve">Information should be provided to participants in terms of the potential benefits and risks to the individual and </w:t>
      </w:r>
      <w:r w:rsidR="00E330F5">
        <w:rPr>
          <w:bdr w:val="none" w:sz="0" w:space="0" w:color="auto"/>
          <w:lang w:val="en-US"/>
        </w:rPr>
        <w:t xml:space="preserve">the </w:t>
      </w:r>
      <w:r w:rsidRPr="00B9257C">
        <w:rPr>
          <w:bdr w:val="none" w:sz="0" w:space="0" w:color="auto"/>
          <w:lang w:val="en-US"/>
        </w:rPr>
        <w:t xml:space="preserve">fetus/infant/child of taking or not taking study medication and assessments performed during the </w:t>
      </w:r>
      <w:r w:rsidRPr="00915DE4">
        <w:rPr>
          <w:bdr w:val="none" w:sz="0" w:space="0" w:color="auto"/>
          <w:lang w:val="en-US"/>
        </w:rPr>
        <w:t xml:space="preserve">study. </w:t>
      </w:r>
      <w:r w:rsidR="00D879C3" w:rsidRPr="00915DE4">
        <w:rPr>
          <w:color w:val="auto"/>
          <w:bdr w:val="none" w:sz="0" w:space="0" w:color="auto"/>
          <w:lang w:val="en-US"/>
        </w:rPr>
        <w:t>Local guidance on</w:t>
      </w:r>
      <w:r w:rsidR="00D879C3" w:rsidRPr="00915DE4">
        <w:rPr>
          <w:bdr w:val="none" w:sz="0" w:space="0" w:color="auto"/>
          <w:lang w:val="en-US"/>
        </w:rPr>
        <w:t xml:space="preserve"> any additional </w:t>
      </w:r>
      <w:r w:rsidR="00D879C3" w:rsidRPr="00915DE4">
        <w:rPr>
          <w:color w:val="auto"/>
          <w:bdr w:val="none" w:sz="0" w:space="0" w:color="auto"/>
          <w:lang w:val="en-US"/>
        </w:rPr>
        <w:t>consent requirements should be followed</w:t>
      </w:r>
      <w:r w:rsidR="00D879C3" w:rsidRPr="00915DE4">
        <w:rPr>
          <w:bdr w:val="none" w:sz="0" w:space="0" w:color="auto"/>
          <w:lang w:val="en-US"/>
        </w:rPr>
        <w:t xml:space="preserve"> </w:t>
      </w:r>
      <w:r w:rsidRPr="00915DE4">
        <w:rPr>
          <w:bdr w:val="none" w:sz="0" w:space="0" w:color="auto"/>
          <w:lang w:val="en-US"/>
        </w:rPr>
        <w:t>as well as requirements for informed consent for pregnant minors.</w:t>
      </w:r>
      <w:r w:rsidRPr="00B9257C">
        <w:rPr>
          <w:color w:val="7030A0"/>
          <w:bdr w:val="none" w:sz="0" w:space="0" w:color="auto"/>
          <w:lang w:val="en-US"/>
        </w:rPr>
        <w:t xml:space="preserve"> </w:t>
      </w:r>
      <w:r w:rsidR="007E7EE0" w:rsidRPr="0037681E">
        <w:rPr>
          <w:color w:val="auto"/>
          <w:bdr w:val="none" w:sz="0" w:space="0" w:color="auto"/>
          <w:lang w:val="en-US"/>
        </w:rPr>
        <w:t>IRBs and ECs experienced in this patient population may also advise</w:t>
      </w:r>
      <w:r w:rsidR="007E7EE0">
        <w:rPr>
          <w:color w:val="auto"/>
          <w:bdr w:val="none" w:sz="0" w:space="0" w:color="auto"/>
          <w:lang w:val="en-US"/>
        </w:rPr>
        <w:t xml:space="preserve"> regarding the appropriateness of any proposed compensation for study participants.</w:t>
      </w:r>
    </w:p>
    <w:p w14:paraId="45EF2143" w14:textId="094290C6" w:rsidR="00B9257C" w:rsidRPr="00684F1A" w:rsidRDefault="001A4D37" w:rsidP="00B24476">
      <w:pPr>
        <w:pStyle w:val="Text"/>
        <w:widowControl/>
        <w:spacing w:line="360" w:lineRule="auto"/>
        <w:jc w:val="both"/>
        <w:rPr>
          <w:color w:val="auto"/>
          <w:highlight w:val="yellow"/>
          <w:bdr w:val="none" w:sz="0" w:space="0" w:color="auto"/>
          <w:lang w:val="en-US"/>
        </w:rPr>
      </w:pPr>
      <w:r>
        <w:rPr>
          <w:color w:val="auto"/>
          <w:bdr w:val="none" w:sz="0" w:space="0" w:color="auto"/>
          <w:lang w:val="en-US"/>
        </w:rPr>
        <w:lastRenderedPageBreak/>
        <w:t>T</w:t>
      </w:r>
      <w:r w:rsidR="00B9257C" w:rsidRPr="0095200F">
        <w:rPr>
          <w:color w:val="auto"/>
          <w:bdr w:val="none" w:sz="0" w:space="0" w:color="auto"/>
          <w:lang w:val="en-US"/>
        </w:rPr>
        <w:t>he consent process should seek consent on follow</w:t>
      </w:r>
      <w:r w:rsidR="006A6D66">
        <w:rPr>
          <w:color w:val="auto"/>
          <w:bdr w:val="none" w:sz="0" w:space="0" w:color="auto"/>
          <w:lang w:val="en-US"/>
        </w:rPr>
        <w:t>-</w:t>
      </w:r>
      <w:r w:rsidR="00B9257C" w:rsidRPr="0095200F">
        <w:rPr>
          <w:color w:val="auto"/>
          <w:bdr w:val="none" w:sz="0" w:space="0" w:color="auto"/>
          <w:lang w:val="en-US"/>
        </w:rPr>
        <w:t>up of the pregnancy/infant</w:t>
      </w:r>
      <w:r>
        <w:rPr>
          <w:color w:val="auto"/>
          <w:bdr w:val="none" w:sz="0" w:space="0" w:color="auto"/>
          <w:lang w:val="en-US"/>
        </w:rPr>
        <w:t>/child</w:t>
      </w:r>
      <w:r w:rsidR="00B9257C" w:rsidRPr="0095200F">
        <w:rPr>
          <w:color w:val="auto"/>
          <w:bdr w:val="none" w:sz="0" w:space="0" w:color="auto"/>
          <w:lang w:val="en-US"/>
        </w:rPr>
        <w:t>. This may include information on the planned duration of follow</w:t>
      </w:r>
      <w:r w:rsidR="006A6D66">
        <w:rPr>
          <w:color w:val="auto"/>
          <w:bdr w:val="none" w:sz="0" w:space="0" w:color="auto"/>
          <w:lang w:val="en-US"/>
        </w:rPr>
        <w:t>-</w:t>
      </w:r>
      <w:r w:rsidR="00B9257C" w:rsidRPr="0095200F">
        <w:rPr>
          <w:color w:val="auto"/>
          <w:bdr w:val="none" w:sz="0" w:space="0" w:color="auto"/>
          <w:lang w:val="en-US"/>
        </w:rPr>
        <w:t xml:space="preserve">up and any additional data sources that may be used. The information provided to the patient and HCPs should make it clear how study procedures will be handled in the case of uncomplicated and </w:t>
      </w:r>
      <w:r w:rsidR="00B9257C" w:rsidRPr="004F4EB2">
        <w:rPr>
          <w:color w:val="auto"/>
          <w:bdr w:val="none" w:sz="0" w:space="0" w:color="auto"/>
          <w:lang w:val="en-US"/>
        </w:rPr>
        <w:t xml:space="preserve">complicated deliveries and that clinical care takes precedence over the study protocol. The informed consent should also include release of medical records to obtain relevant information on the course of the medical condition, the pregnancy, obstetric history, and follow-up information </w:t>
      </w:r>
      <w:r w:rsidR="00B9257C" w:rsidRPr="00AA4593">
        <w:rPr>
          <w:color w:val="auto"/>
          <w:bdr w:val="none" w:sz="0" w:space="0" w:color="auto"/>
          <w:lang w:val="en-US"/>
        </w:rPr>
        <w:t>on the infant</w:t>
      </w:r>
      <w:r w:rsidR="00883761" w:rsidRPr="00684F1A">
        <w:rPr>
          <w:color w:val="auto"/>
          <w:bdr w:val="none" w:sz="0" w:space="0" w:color="auto"/>
          <w:lang w:val="en-US"/>
        </w:rPr>
        <w:t xml:space="preserve">. It should also </w:t>
      </w:r>
      <w:r w:rsidR="00B9257C" w:rsidRPr="00AA4593">
        <w:rPr>
          <w:color w:val="auto"/>
          <w:bdr w:val="none" w:sz="0" w:space="0" w:color="auto"/>
          <w:lang w:val="en-US"/>
        </w:rPr>
        <w:t xml:space="preserve">explain confidentiality of the study data and </w:t>
      </w:r>
      <w:r w:rsidR="00A62D80" w:rsidRPr="00684F1A">
        <w:rPr>
          <w:color w:val="auto"/>
          <w:bdr w:val="none" w:sz="0" w:space="0" w:color="auto"/>
          <w:lang w:val="en-US"/>
        </w:rPr>
        <w:t xml:space="preserve">possible </w:t>
      </w:r>
      <w:r w:rsidR="00B9257C" w:rsidRPr="00AA4593">
        <w:rPr>
          <w:color w:val="auto"/>
          <w:bdr w:val="none" w:sz="0" w:space="0" w:color="auto"/>
          <w:lang w:val="en-US"/>
        </w:rPr>
        <w:t xml:space="preserve">implications of participation (e.g., </w:t>
      </w:r>
      <w:r w:rsidR="00944739" w:rsidRPr="00684F1A">
        <w:rPr>
          <w:color w:val="auto"/>
          <w:bdr w:val="none" w:sz="0" w:space="0" w:color="auto"/>
          <w:lang w:val="en-US"/>
        </w:rPr>
        <w:t xml:space="preserve">revealing of </w:t>
      </w:r>
      <w:r w:rsidR="00DB4C72" w:rsidRPr="00684F1A">
        <w:rPr>
          <w:color w:val="auto"/>
          <w:bdr w:val="none" w:sz="0" w:space="0" w:color="auto"/>
          <w:lang w:val="en-US"/>
        </w:rPr>
        <w:t xml:space="preserve">underlying </w:t>
      </w:r>
      <w:r w:rsidR="00944739" w:rsidRPr="00684F1A">
        <w:rPr>
          <w:color w:val="auto"/>
          <w:bdr w:val="none" w:sz="0" w:space="0" w:color="auto"/>
          <w:lang w:val="en-US"/>
        </w:rPr>
        <w:t>genetic conditions that otherwise would</w:t>
      </w:r>
      <w:r w:rsidR="00C2772F" w:rsidRPr="00684F1A">
        <w:rPr>
          <w:color w:val="auto"/>
          <w:bdr w:val="none" w:sz="0" w:space="0" w:color="auto"/>
          <w:lang w:val="en-US"/>
        </w:rPr>
        <w:t xml:space="preserve"> not</w:t>
      </w:r>
      <w:r w:rsidR="00944739" w:rsidRPr="00684F1A">
        <w:rPr>
          <w:color w:val="auto"/>
          <w:bdr w:val="none" w:sz="0" w:space="0" w:color="auto"/>
          <w:lang w:val="en-US"/>
        </w:rPr>
        <w:t xml:space="preserve"> have been identified</w:t>
      </w:r>
      <w:r w:rsidR="0082435B" w:rsidRPr="00684F1A">
        <w:rPr>
          <w:color w:val="auto"/>
          <w:bdr w:val="none" w:sz="0" w:space="0" w:color="auto"/>
          <w:lang w:val="en-US"/>
        </w:rPr>
        <w:t xml:space="preserve"> or </w:t>
      </w:r>
      <w:r w:rsidR="00B9257C" w:rsidRPr="00AA4593">
        <w:rPr>
          <w:color w:val="auto"/>
          <w:bdr w:val="none" w:sz="0" w:space="0" w:color="auto"/>
          <w:lang w:val="en-US"/>
        </w:rPr>
        <w:t>follow</w:t>
      </w:r>
      <w:r w:rsidR="006A6D66" w:rsidRPr="00AA4593">
        <w:rPr>
          <w:color w:val="auto"/>
          <w:bdr w:val="none" w:sz="0" w:space="0" w:color="auto"/>
          <w:lang w:val="en-US"/>
        </w:rPr>
        <w:t>-</w:t>
      </w:r>
      <w:r w:rsidR="00B9257C" w:rsidRPr="00AA4593">
        <w:rPr>
          <w:color w:val="auto"/>
          <w:bdr w:val="none" w:sz="0" w:space="0" w:color="auto"/>
          <w:lang w:val="en-US"/>
        </w:rPr>
        <w:t xml:space="preserve">up of </w:t>
      </w:r>
      <w:r w:rsidR="00755B94" w:rsidRPr="00684F1A">
        <w:rPr>
          <w:color w:val="auto"/>
          <w:bdr w:val="none" w:sz="0" w:space="0" w:color="auto"/>
          <w:lang w:val="en-US"/>
        </w:rPr>
        <w:t xml:space="preserve">the exposed </w:t>
      </w:r>
      <w:r w:rsidR="00B9257C" w:rsidRPr="00AA4593">
        <w:rPr>
          <w:color w:val="auto"/>
          <w:bdr w:val="none" w:sz="0" w:space="0" w:color="auto"/>
          <w:lang w:val="en-US"/>
        </w:rPr>
        <w:t>child may disclose underlying maternal conditions).</w:t>
      </w:r>
    </w:p>
    <w:p w14:paraId="0E8CB557" w14:textId="54A44A22" w:rsidR="00B9257C" w:rsidRPr="00DA0D08" w:rsidRDefault="00B9257C" w:rsidP="00B24476">
      <w:pPr>
        <w:pStyle w:val="Text"/>
        <w:widowControl/>
        <w:spacing w:line="360" w:lineRule="auto"/>
        <w:jc w:val="both"/>
        <w:rPr>
          <w:color w:val="auto"/>
          <w:bdr w:val="none" w:sz="0" w:space="0" w:color="auto"/>
          <w:lang w:val="en-US"/>
        </w:rPr>
      </w:pPr>
      <w:r w:rsidRPr="00BE1F33">
        <w:rPr>
          <w:color w:val="auto"/>
          <w:bdr w:val="none" w:sz="0" w:space="0" w:color="auto"/>
          <w:lang w:val="en-US"/>
        </w:rPr>
        <w:t>Participants who have a confirmed pregnancy while enrolled in a clinical trial should be provided with information</w:t>
      </w:r>
      <w:r w:rsidR="00E052DA" w:rsidRPr="00BE1F33">
        <w:rPr>
          <w:color w:val="auto"/>
          <w:bdr w:val="none" w:sz="0" w:space="0" w:color="auto"/>
          <w:lang w:val="en-US"/>
        </w:rPr>
        <w:t xml:space="preserve"> </w:t>
      </w:r>
      <w:r w:rsidRPr="001E0BAB">
        <w:rPr>
          <w:color w:val="auto"/>
          <w:bdr w:val="none" w:sz="0" w:space="0" w:color="auto"/>
          <w:lang w:val="en-US"/>
        </w:rPr>
        <w:t xml:space="preserve">to make an informed decision for both themselves and their fetus regarding options </w:t>
      </w:r>
      <w:r w:rsidR="00E25DB1" w:rsidRPr="00BE1F33">
        <w:rPr>
          <w:color w:val="auto"/>
          <w:bdr w:val="none" w:sz="0" w:space="0" w:color="auto"/>
          <w:lang w:val="en-US"/>
        </w:rPr>
        <w:t>as per protocol</w:t>
      </w:r>
      <w:r w:rsidR="00E25DB1" w:rsidRPr="001E0BAB">
        <w:rPr>
          <w:color w:val="auto"/>
          <w:bdr w:val="none" w:sz="0" w:space="0" w:color="auto"/>
          <w:lang w:val="en-US"/>
        </w:rPr>
        <w:t xml:space="preserve"> </w:t>
      </w:r>
      <w:r w:rsidRPr="001E0BAB">
        <w:rPr>
          <w:color w:val="auto"/>
          <w:bdr w:val="none" w:sz="0" w:space="0" w:color="auto"/>
          <w:lang w:val="en-US"/>
        </w:rPr>
        <w:t>for</w:t>
      </w:r>
      <w:r w:rsidRPr="0095200F">
        <w:rPr>
          <w:color w:val="auto"/>
          <w:bdr w:val="none" w:sz="0" w:space="0" w:color="auto"/>
          <w:lang w:val="en-US"/>
        </w:rPr>
        <w:t xml:space="preserve"> (1) staying on study investigational product, (2) suspending </w:t>
      </w:r>
      <w:r w:rsidR="00953A9C">
        <w:rPr>
          <w:color w:val="auto"/>
          <w:bdr w:val="none" w:sz="0" w:space="0" w:color="auto"/>
          <w:lang w:val="en-US"/>
        </w:rPr>
        <w:t>investigational product</w:t>
      </w:r>
      <w:r w:rsidRPr="00DA0D08">
        <w:rPr>
          <w:color w:val="auto"/>
          <w:bdr w:val="none" w:sz="0" w:space="0" w:color="auto"/>
          <w:lang w:val="en-US"/>
        </w:rPr>
        <w:t xml:space="preserve"> until</w:t>
      </w:r>
      <w:r w:rsidR="007331C8">
        <w:rPr>
          <w:color w:val="auto"/>
          <w:bdr w:val="none" w:sz="0" w:space="0" w:color="auto"/>
          <w:lang w:val="en-US"/>
        </w:rPr>
        <w:t xml:space="preserve"> later in or after</w:t>
      </w:r>
      <w:r w:rsidR="00953A9C">
        <w:rPr>
          <w:color w:val="auto"/>
          <w:bdr w:val="none" w:sz="0" w:space="0" w:color="auto"/>
          <w:lang w:val="en-US"/>
        </w:rPr>
        <w:t xml:space="preserve"> pregnancy </w:t>
      </w:r>
      <w:r w:rsidRPr="00DA0D08">
        <w:rPr>
          <w:color w:val="auto"/>
          <w:bdr w:val="none" w:sz="0" w:space="0" w:color="auto"/>
          <w:lang w:val="en-US"/>
        </w:rPr>
        <w:t>(3) discontinu</w:t>
      </w:r>
      <w:r w:rsidR="00AF48C2">
        <w:rPr>
          <w:color w:val="auto"/>
          <w:bdr w:val="none" w:sz="0" w:space="0" w:color="auto"/>
          <w:lang w:val="en-US"/>
        </w:rPr>
        <w:t>ing</w:t>
      </w:r>
      <w:r w:rsidRPr="00DA0D08">
        <w:rPr>
          <w:color w:val="auto"/>
          <w:bdr w:val="none" w:sz="0" w:space="0" w:color="auto"/>
          <w:lang w:val="en-US"/>
        </w:rPr>
        <w:t xml:space="preserve"> the investigational product </w:t>
      </w:r>
      <w:r w:rsidRPr="00BE1F33">
        <w:rPr>
          <w:color w:val="auto"/>
          <w:bdr w:val="none" w:sz="0" w:space="0" w:color="auto"/>
          <w:lang w:val="en-US"/>
        </w:rPr>
        <w:t>and mov</w:t>
      </w:r>
      <w:r w:rsidR="00AF48C2">
        <w:rPr>
          <w:color w:val="auto"/>
          <w:bdr w:val="none" w:sz="0" w:space="0" w:color="auto"/>
          <w:lang w:val="en-US"/>
        </w:rPr>
        <w:t>ing</w:t>
      </w:r>
      <w:r w:rsidRPr="00BE1F33">
        <w:rPr>
          <w:color w:val="auto"/>
          <w:bdr w:val="none" w:sz="0" w:space="0" w:color="auto"/>
          <w:lang w:val="en-US"/>
        </w:rPr>
        <w:t xml:space="preserve"> to pregnancy follow</w:t>
      </w:r>
      <w:r w:rsidR="006A6D66" w:rsidRPr="00BE1F33">
        <w:rPr>
          <w:color w:val="auto"/>
          <w:bdr w:val="none" w:sz="0" w:space="0" w:color="auto"/>
          <w:lang w:val="en-US"/>
        </w:rPr>
        <w:t>-</w:t>
      </w:r>
      <w:r w:rsidRPr="00BE1F33">
        <w:rPr>
          <w:color w:val="auto"/>
          <w:bdr w:val="none" w:sz="0" w:space="0" w:color="auto"/>
          <w:lang w:val="en-US"/>
        </w:rPr>
        <w:t>up or (4) withdraw</w:t>
      </w:r>
      <w:r w:rsidR="00AF48C2">
        <w:rPr>
          <w:color w:val="auto"/>
          <w:bdr w:val="none" w:sz="0" w:space="0" w:color="auto"/>
          <w:lang w:val="en-US"/>
        </w:rPr>
        <w:t>ing</w:t>
      </w:r>
      <w:r w:rsidRPr="00BE1F33">
        <w:rPr>
          <w:color w:val="auto"/>
          <w:bdr w:val="none" w:sz="0" w:space="0" w:color="auto"/>
          <w:lang w:val="en-US"/>
        </w:rPr>
        <w:t xml:space="preserve"> from the study. The information provided to participants should clearly explain any changes to the protocol that are needed to allow for these individuals to reduce or suspend relevant study assessments until their pregnancy outcome occurs.</w:t>
      </w:r>
      <w:r w:rsidRPr="00DA0D08">
        <w:rPr>
          <w:color w:val="auto"/>
          <w:bdr w:val="none" w:sz="0" w:space="0" w:color="auto"/>
          <w:lang w:val="en-US"/>
        </w:rPr>
        <w:t xml:space="preserve"> </w:t>
      </w:r>
      <w:r w:rsidRPr="00612FE8">
        <w:rPr>
          <w:color w:val="auto"/>
          <w:bdr w:val="none" w:sz="0" w:space="0" w:color="auto"/>
          <w:lang w:val="en-US"/>
        </w:rPr>
        <w:t>Participants who withdraw from</w:t>
      </w:r>
      <w:r w:rsidR="004B73D6" w:rsidRPr="00612FE8">
        <w:rPr>
          <w:color w:val="auto"/>
          <w:bdr w:val="none" w:sz="0" w:space="0" w:color="auto"/>
          <w:lang w:val="en-US"/>
        </w:rPr>
        <w:t xml:space="preserve"> the study</w:t>
      </w:r>
      <w:r w:rsidRPr="00612FE8">
        <w:rPr>
          <w:color w:val="auto"/>
          <w:bdr w:val="none" w:sz="0" w:space="0" w:color="auto"/>
          <w:lang w:val="en-US"/>
        </w:rPr>
        <w:t xml:space="preserve"> should understand the importance of follow</w:t>
      </w:r>
      <w:r w:rsidR="006A6D66" w:rsidRPr="00612FE8">
        <w:rPr>
          <w:color w:val="auto"/>
          <w:bdr w:val="none" w:sz="0" w:space="0" w:color="auto"/>
          <w:lang w:val="en-US"/>
        </w:rPr>
        <w:t>-</w:t>
      </w:r>
      <w:r w:rsidRPr="00612FE8">
        <w:rPr>
          <w:color w:val="auto"/>
          <w:bdr w:val="none" w:sz="0" w:space="0" w:color="auto"/>
          <w:lang w:val="en-US"/>
        </w:rPr>
        <w:t>up of their pregnancy outcome and be encouraged to consent to collection of this data.</w:t>
      </w:r>
    </w:p>
    <w:p w14:paraId="471579A9" w14:textId="5F1DC2B5" w:rsidR="00B9257C" w:rsidRPr="00DA0D08" w:rsidRDefault="009F4D44" w:rsidP="00B24476">
      <w:pPr>
        <w:pStyle w:val="Text"/>
        <w:widowControl/>
        <w:spacing w:line="360" w:lineRule="auto"/>
        <w:jc w:val="both"/>
        <w:rPr>
          <w:color w:val="auto"/>
          <w:bdr w:val="none" w:sz="0" w:space="0" w:color="auto"/>
          <w:lang w:val="en-US"/>
        </w:rPr>
      </w:pPr>
      <w:r w:rsidRPr="00DC4FBA">
        <w:rPr>
          <w:color w:val="auto"/>
          <w:bdr w:val="none" w:sz="0" w:space="0" w:color="auto"/>
          <w:lang w:val="en-US"/>
        </w:rPr>
        <w:t>Additional</w:t>
      </w:r>
      <w:r w:rsidR="00B9257C" w:rsidRPr="00DC4FBA">
        <w:rPr>
          <w:color w:val="auto"/>
          <w:bdr w:val="none" w:sz="0" w:space="0" w:color="auto"/>
          <w:lang w:val="en-US"/>
        </w:rPr>
        <w:t xml:space="preserve"> circumstances related</w:t>
      </w:r>
      <w:r w:rsidR="00B9257C" w:rsidRPr="00DA0D08">
        <w:rPr>
          <w:color w:val="auto"/>
          <w:bdr w:val="none" w:sz="0" w:space="0" w:color="auto"/>
          <w:lang w:val="en-US"/>
        </w:rPr>
        <w:t xml:space="preserve"> to clinical trials in pregnancy </w:t>
      </w:r>
      <w:r w:rsidR="00543B58" w:rsidRPr="00543B58">
        <w:rPr>
          <w:color w:val="auto"/>
          <w:bdr w:val="none" w:sz="0" w:space="0" w:color="auto"/>
          <w:lang w:val="en-US"/>
        </w:rPr>
        <w:t xml:space="preserve">where participants should be reconsented </w:t>
      </w:r>
      <w:r w:rsidR="00B9257C" w:rsidRPr="00DA0D08">
        <w:rPr>
          <w:color w:val="auto"/>
          <w:bdr w:val="none" w:sz="0" w:space="0" w:color="auto"/>
          <w:lang w:val="en-US"/>
        </w:rPr>
        <w:t>include:</w:t>
      </w:r>
    </w:p>
    <w:p w14:paraId="1DE924EF" w14:textId="34E2A698" w:rsidR="00B9257C" w:rsidRPr="00DA0D08" w:rsidRDefault="00B9257C" w:rsidP="0025767D">
      <w:pPr>
        <w:pStyle w:val="Text"/>
        <w:widowControl/>
        <w:numPr>
          <w:ilvl w:val="0"/>
          <w:numId w:val="8"/>
        </w:numPr>
        <w:spacing w:line="360" w:lineRule="auto"/>
        <w:jc w:val="both"/>
        <w:rPr>
          <w:color w:val="auto"/>
          <w:bdr w:val="none" w:sz="0" w:space="0" w:color="auto"/>
          <w:lang w:val="en-US"/>
        </w:rPr>
      </w:pPr>
      <w:r w:rsidRPr="00DA0D08">
        <w:rPr>
          <w:color w:val="auto"/>
          <w:bdr w:val="none" w:sz="0" w:space="0" w:color="auto"/>
          <w:lang w:val="en-US"/>
        </w:rPr>
        <w:t>When mandatory contraceptive requirements of the trial have been removed while the trial is ongoing (see Sections 4.1.</w:t>
      </w:r>
      <w:r w:rsidR="00DC1E2C">
        <w:rPr>
          <w:color w:val="auto"/>
          <w:bdr w:val="none" w:sz="0" w:space="0" w:color="auto"/>
          <w:lang w:val="en-US"/>
        </w:rPr>
        <w:t>2</w:t>
      </w:r>
      <w:r w:rsidRPr="00DA0D08">
        <w:rPr>
          <w:color w:val="auto"/>
          <w:bdr w:val="none" w:sz="0" w:space="0" w:color="auto"/>
          <w:lang w:val="en-US"/>
        </w:rPr>
        <w:t xml:space="preserve"> and 4.2.</w:t>
      </w:r>
      <w:r w:rsidR="00335F7C" w:rsidRPr="00DA0D08">
        <w:rPr>
          <w:color w:val="auto"/>
          <w:bdr w:val="none" w:sz="0" w:space="0" w:color="auto"/>
          <w:lang w:val="en-US"/>
        </w:rPr>
        <w:t>1</w:t>
      </w:r>
      <w:r w:rsidR="001B7D1E">
        <w:rPr>
          <w:color w:val="auto"/>
          <w:bdr w:val="none" w:sz="0" w:space="0" w:color="auto"/>
          <w:lang w:val="en-US"/>
        </w:rPr>
        <w:t>1</w:t>
      </w:r>
      <w:r w:rsidRPr="00DA0D08">
        <w:rPr>
          <w:color w:val="auto"/>
          <w:bdr w:val="none" w:sz="0" w:space="0" w:color="auto"/>
          <w:lang w:val="en-US"/>
        </w:rPr>
        <w:t>)</w:t>
      </w:r>
      <w:r w:rsidR="00461399">
        <w:rPr>
          <w:color w:val="auto"/>
          <w:bdr w:val="none" w:sz="0" w:space="0" w:color="auto"/>
          <w:lang w:val="en-US"/>
        </w:rPr>
        <w:t>;</w:t>
      </w:r>
    </w:p>
    <w:p w14:paraId="3D4D7062" w14:textId="1D45944F" w:rsidR="002C5E25" w:rsidRPr="00DA0D08" w:rsidRDefault="00B9257C" w:rsidP="0025767D">
      <w:pPr>
        <w:pStyle w:val="Text"/>
        <w:widowControl/>
        <w:numPr>
          <w:ilvl w:val="0"/>
          <w:numId w:val="8"/>
        </w:numPr>
        <w:spacing w:line="360" w:lineRule="auto"/>
        <w:jc w:val="both"/>
        <w:rPr>
          <w:color w:val="auto"/>
          <w:bdr w:val="none" w:sz="0" w:space="0" w:color="auto"/>
          <w:lang w:val="en-US"/>
        </w:rPr>
      </w:pPr>
      <w:r w:rsidRPr="00DA0D08">
        <w:rPr>
          <w:color w:val="auto"/>
          <w:bdr w:val="none" w:sz="0" w:space="0" w:color="auto"/>
          <w:lang w:val="en-US"/>
        </w:rPr>
        <w:t>When new information changes the assessment between benefits and risks for the pregnant participant or their fetus</w:t>
      </w:r>
      <w:r w:rsidR="00461399">
        <w:rPr>
          <w:color w:val="auto"/>
          <w:bdr w:val="none" w:sz="0" w:space="0" w:color="auto"/>
          <w:lang w:val="en-US"/>
        </w:rPr>
        <w:t>.</w:t>
      </w:r>
    </w:p>
    <w:p w14:paraId="4451B955" w14:textId="29C4773D" w:rsidR="009161B9" w:rsidRPr="0041703D" w:rsidRDefault="00EF1F3C" w:rsidP="00B24476">
      <w:pPr>
        <w:pStyle w:val="Heading1"/>
        <w:rPr>
          <w:lang w:val="en-US"/>
        </w:rPr>
      </w:pPr>
      <w:bookmarkStart w:id="35" w:name="_Toc196980756"/>
      <w:r>
        <w:rPr>
          <w:lang w:val="en-US"/>
        </w:rPr>
        <w:t>BREASTFEEDING</w:t>
      </w:r>
      <w:bookmarkEnd w:id="35"/>
    </w:p>
    <w:p w14:paraId="0E3FC474" w14:textId="5D481A94" w:rsidR="009161B9" w:rsidRPr="0041703D" w:rsidRDefault="00EB0585" w:rsidP="00B24476">
      <w:pPr>
        <w:pStyle w:val="Heading2"/>
        <w:rPr>
          <w:lang w:val="en-US"/>
        </w:rPr>
      </w:pPr>
      <w:bookmarkStart w:id="36" w:name="_Toc196980757"/>
      <w:r>
        <w:rPr>
          <w:lang w:val="en-US"/>
        </w:rPr>
        <w:t>Development Strategy</w:t>
      </w:r>
      <w:bookmarkEnd w:id="36"/>
    </w:p>
    <w:p w14:paraId="6D036F04" w14:textId="29F5B86D" w:rsidR="00F4694B" w:rsidRDefault="00F4694B" w:rsidP="00B24476">
      <w:pPr>
        <w:pStyle w:val="Text"/>
        <w:widowControl/>
        <w:spacing w:line="360" w:lineRule="auto"/>
        <w:jc w:val="both"/>
        <w:rPr>
          <w:bdr w:val="none" w:sz="0" w:space="0" w:color="auto"/>
          <w:lang w:val="en-US"/>
        </w:rPr>
      </w:pPr>
      <w:r w:rsidRPr="00F4694B">
        <w:rPr>
          <w:bdr w:val="none" w:sz="0" w:space="0" w:color="auto"/>
          <w:lang w:val="en-US"/>
        </w:rPr>
        <w:t>The benefit</w:t>
      </w:r>
      <w:r w:rsidR="00640A81">
        <w:rPr>
          <w:bdr w:val="none" w:sz="0" w:space="0" w:color="auto"/>
          <w:lang w:val="en-US"/>
        </w:rPr>
        <w:t>-</w:t>
      </w:r>
      <w:r w:rsidRPr="00F4694B">
        <w:rPr>
          <w:bdr w:val="none" w:sz="0" w:space="0" w:color="auto"/>
          <w:lang w:val="en-US"/>
        </w:rPr>
        <w:t xml:space="preserve">risk considerations for medicinal product use during breastfeeding involve multiple factors, such as the </w:t>
      </w:r>
      <w:r w:rsidR="009C5756">
        <w:rPr>
          <w:bdr w:val="none" w:sz="0" w:space="0" w:color="auto"/>
          <w:lang w:val="en-US"/>
        </w:rPr>
        <w:t xml:space="preserve">amount of </w:t>
      </w:r>
      <w:r w:rsidRPr="00F4694B">
        <w:rPr>
          <w:bdr w:val="none" w:sz="0" w:space="0" w:color="auto"/>
          <w:lang w:val="en-US"/>
        </w:rPr>
        <w:t xml:space="preserve">investigational product </w:t>
      </w:r>
      <w:r w:rsidR="009C5756">
        <w:rPr>
          <w:bdr w:val="none" w:sz="0" w:space="0" w:color="auto"/>
          <w:lang w:val="en-US"/>
        </w:rPr>
        <w:t xml:space="preserve">present in </w:t>
      </w:r>
      <w:r w:rsidRPr="00F4694B">
        <w:rPr>
          <w:bdr w:val="none" w:sz="0" w:space="0" w:color="auto"/>
          <w:lang w:val="en-US"/>
        </w:rPr>
        <w:t xml:space="preserve">breastmilk, the extent </w:t>
      </w:r>
      <w:r w:rsidRPr="00F4694B">
        <w:rPr>
          <w:bdr w:val="none" w:sz="0" w:space="0" w:color="auto"/>
          <w:lang w:val="en-US"/>
        </w:rPr>
        <w:lastRenderedPageBreak/>
        <w:t xml:space="preserve">of absorption by the child, </w:t>
      </w:r>
      <w:r w:rsidR="00B317C1">
        <w:rPr>
          <w:bdr w:val="none" w:sz="0" w:space="0" w:color="auto"/>
          <w:lang w:val="en-US"/>
        </w:rPr>
        <w:t>the potential benefits</w:t>
      </w:r>
      <w:r w:rsidR="00AB46CE">
        <w:rPr>
          <w:bdr w:val="none" w:sz="0" w:space="0" w:color="auto"/>
          <w:lang w:val="en-US"/>
        </w:rPr>
        <w:t xml:space="preserve"> and </w:t>
      </w:r>
      <w:r w:rsidR="0012496A">
        <w:rPr>
          <w:bdr w:val="none" w:sz="0" w:space="0" w:color="auto"/>
          <w:lang w:val="en-US"/>
        </w:rPr>
        <w:t>risks</w:t>
      </w:r>
      <w:r w:rsidR="00AB46CE">
        <w:rPr>
          <w:bdr w:val="none" w:sz="0" w:space="0" w:color="auto"/>
          <w:lang w:val="en-US"/>
        </w:rPr>
        <w:t xml:space="preserve"> of the medicine</w:t>
      </w:r>
      <w:r w:rsidR="00B317C1">
        <w:rPr>
          <w:bdr w:val="none" w:sz="0" w:space="0" w:color="auto"/>
          <w:lang w:val="en-US"/>
        </w:rPr>
        <w:t xml:space="preserve"> for the </w:t>
      </w:r>
      <w:r w:rsidR="00FA20E9">
        <w:rPr>
          <w:bdr w:val="none" w:sz="0" w:space="0" w:color="auto"/>
          <w:lang w:val="en-US"/>
        </w:rPr>
        <w:t xml:space="preserve">patient and the </w:t>
      </w:r>
      <w:r w:rsidR="00B317C1">
        <w:rPr>
          <w:bdr w:val="none" w:sz="0" w:space="0" w:color="auto"/>
          <w:lang w:val="en-US"/>
        </w:rPr>
        <w:t>breastfed child</w:t>
      </w:r>
      <w:r w:rsidR="00AB46CE">
        <w:rPr>
          <w:bdr w:val="none" w:sz="0" w:space="0" w:color="auto"/>
          <w:lang w:val="en-US"/>
        </w:rPr>
        <w:t xml:space="preserve">, </w:t>
      </w:r>
      <w:r w:rsidRPr="00F4694B">
        <w:rPr>
          <w:bdr w:val="none" w:sz="0" w:space="0" w:color="auto"/>
          <w:lang w:val="en-US"/>
        </w:rPr>
        <w:t>available treatment alternatives, the benefits of breastfeeding, and available alternatives to breastfeeding.</w:t>
      </w:r>
    </w:p>
    <w:p w14:paraId="550CEA6E" w14:textId="38374D76" w:rsidR="001C1A9D" w:rsidRPr="00DA0D08" w:rsidRDefault="00F72F5A" w:rsidP="00B24476">
      <w:pPr>
        <w:pStyle w:val="Text"/>
        <w:widowControl/>
        <w:spacing w:line="360" w:lineRule="auto"/>
        <w:jc w:val="both"/>
        <w:rPr>
          <w:bdr w:val="none" w:sz="0" w:space="0" w:color="auto"/>
          <w:lang w:val="en-US"/>
        </w:rPr>
      </w:pPr>
      <w:r>
        <w:rPr>
          <w:bdr w:val="none" w:sz="0" w:space="0" w:color="auto"/>
          <w:lang w:val="en-US"/>
        </w:rPr>
        <w:t xml:space="preserve">Sections 5.2 and 5.3 of </w:t>
      </w:r>
      <w:r w:rsidR="000F0C7A" w:rsidRPr="00DA0D08">
        <w:rPr>
          <w:bdr w:val="none" w:sz="0" w:space="0" w:color="auto"/>
          <w:lang w:val="en-US"/>
        </w:rPr>
        <w:t>th</w:t>
      </w:r>
      <w:r w:rsidR="00650C2A">
        <w:rPr>
          <w:bdr w:val="none" w:sz="0" w:space="0" w:color="auto"/>
          <w:lang w:val="en-US"/>
        </w:rPr>
        <w:t>is</w:t>
      </w:r>
      <w:r w:rsidR="001C1A9D" w:rsidRPr="00DA0D08">
        <w:rPr>
          <w:bdr w:val="none" w:sz="0" w:space="0" w:color="auto"/>
          <w:lang w:val="en-US"/>
        </w:rPr>
        <w:t xml:space="preserve"> guideline discuss the following:</w:t>
      </w:r>
    </w:p>
    <w:p w14:paraId="6B8A70F9" w14:textId="2F2EFAFC" w:rsidR="001C1A9D" w:rsidRPr="00DA0D08" w:rsidRDefault="001C1A9D" w:rsidP="0025767D">
      <w:pPr>
        <w:pStyle w:val="Text"/>
        <w:widowControl/>
        <w:numPr>
          <w:ilvl w:val="0"/>
          <w:numId w:val="24"/>
        </w:numPr>
        <w:spacing w:line="360" w:lineRule="auto"/>
        <w:jc w:val="both"/>
        <w:rPr>
          <w:bdr w:val="none" w:sz="0" w:space="0" w:color="auto"/>
          <w:lang w:val="en-US"/>
        </w:rPr>
      </w:pPr>
      <w:r w:rsidRPr="00DA0D08">
        <w:rPr>
          <w:bdr w:val="none" w:sz="0" w:space="0" w:color="auto"/>
          <w:lang w:val="en-US"/>
        </w:rPr>
        <w:t>Obtaining information on the transfer of investigational product into breastmilk (either without or with investigational product exposure to the infant as discussed in Sections</w:t>
      </w:r>
      <w:r w:rsidR="005E33A9">
        <w:rPr>
          <w:bdr w:val="none" w:sz="0" w:space="0" w:color="auto"/>
          <w:lang w:val="en-US"/>
        </w:rPr>
        <w:t> </w:t>
      </w:r>
      <w:r w:rsidRPr="00DA0D08">
        <w:rPr>
          <w:bdr w:val="none" w:sz="0" w:space="0" w:color="auto"/>
          <w:lang w:val="en-US"/>
        </w:rPr>
        <w:t>5.2.1 and 5.2.2, respectively)</w:t>
      </w:r>
      <w:r w:rsidR="00DB187D">
        <w:rPr>
          <w:bdr w:val="none" w:sz="0" w:space="0" w:color="auto"/>
          <w:lang w:val="en-US"/>
        </w:rPr>
        <w:t>;</w:t>
      </w:r>
    </w:p>
    <w:p w14:paraId="1503ABF8" w14:textId="3F060556" w:rsidR="00317206" w:rsidRPr="001B286B" w:rsidRDefault="001C1A9D" w:rsidP="0025767D">
      <w:pPr>
        <w:pStyle w:val="Text"/>
        <w:widowControl/>
        <w:numPr>
          <w:ilvl w:val="0"/>
          <w:numId w:val="24"/>
        </w:numPr>
        <w:spacing w:line="360" w:lineRule="auto"/>
        <w:jc w:val="both"/>
        <w:rPr>
          <w:bdr w:val="none" w:sz="0" w:space="0" w:color="auto"/>
          <w:lang w:val="en-US"/>
        </w:rPr>
      </w:pPr>
      <w:r w:rsidRPr="004225F1">
        <w:rPr>
          <w:bdr w:val="none" w:sz="0" w:space="0" w:color="auto"/>
          <w:lang w:val="en-US"/>
        </w:rPr>
        <w:t>Subsequently, inclusion</w:t>
      </w:r>
      <w:r w:rsidRPr="00DA0D08">
        <w:rPr>
          <w:bdr w:val="none" w:sz="0" w:space="0" w:color="auto"/>
          <w:lang w:val="en-US"/>
        </w:rPr>
        <w:t xml:space="preserve"> of breastfeeding individuals in clinical trials in the general population </w:t>
      </w:r>
      <w:r w:rsidRPr="00DA0D08">
        <w:rPr>
          <w:color w:val="auto"/>
          <w:bdr w:val="none" w:sz="0" w:space="0" w:color="auto"/>
          <w:lang w:val="en-US"/>
        </w:rPr>
        <w:t xml:space="preserve">after the investigational product’s characteristics related to breastfeeding have been determined </w:t>
      </w:r>
      <w:r w:rsidRPr="00DA0D08">
        <w:rPr>
          <w:bdr w:val="none" w:sz="0" w:space="0" w:color="auto"/>
          <w:lang w:val="en-US"/>
        </w:rPr>
        <w:t>(as discussed in Section 5.3).</w:t>
      </w:r>
    </w:p>
    <w:p w14:paraId="6407969C" w14:textId="2C850215" w:rsidR="00F4694B" w:rsidRPr="00F4694B" w:rsidRDefault="00F4694B" w:rsidP="00B24476">
      <w:pPr>
        <w:pStyle w:val="Text"/>
        <w:widowControl/>
        <w:spacing w:line="360" w:lineRule="auto"/>
        <w:jc w:val="both"/>
        <w:rPr>
          <w:bdr w:val="none" w:sz="0" w:space="0" w:color="auto"/>
          <w:lang w:val="en-US"/>
        </w:rPr>
      </w:pPr>
      <w:r w:rsidRPr="00F4694B">
        <w:rPr>
          <w:bdr w:val="none" w:sz="0" w:space="0" w:color="auto"/>
          <w:lang w:val="en-US"/>
        </w:rPr>
        <w:t xml:space="preserve">The clinical development strategy for investigational product use in breastfeeding should be tailored </w:t>
      </w:r>
      <w:r w:rsidR="008018F0">
        <w:rPr>
          <w:bdr w:val="none" w:sz="0" w:space="0" w:color="auto"/>
          <w:lang w:val="en-US"/>
        </w:rPr>
        <w:t>to</w:t>
      </w:r>
      <w:r w:rsidRPr="00F4694B">
        <w:rPr>
          <w:bdr w:val="none" w:sz="0" w:space="0" w:color="auto"/>
          <w:lang w:val="en-US"/>
        </w:rPr>
        <w:t xml:space="preserve"> the stage of development and existing knowledge about the investigational product. Since investigational product exposure to </w:t>
      </w:r>
      <w:r w:rsidR="006B3095">
        <w:rPr>
          <w:bdr w:val="none" w:sz="0" w:space="0" w:color="auto"/>
          <w:lang w:val="en-US"/>
        </w:rPr>
        <w:t xml:space="preserve">the </w:t>
      </w:r>
      <w:r w:rsidRPr="00F4694B">
        <w:rPr>
          <w:bdr w:val="none" w:sz="0" w:space="0" w:color="auto"/>
          <w:lang w:val="en-US"/>
        </w:rPr>
        <w:t>infant can be avoided by replacing breastmilk with formula</w:t>
      </w:r>
      <w:r w:rsidR="003B4729">
        <w:rPr>
          <w:bdr w:val="none" w:sz="0" w:space="0" w:color="auto"/>
          <w:lang w:val="en-US"/>
        </w:rPr>
        <w:t xml:space="preserve"> or other supplemental nutrition</w:t>
      </w:r>
      <w:r w:rsidRPr="00F4694B">
        <w:rPr>
          <w:bdr w:val="none" w:sz="0" w:space="0" w:color="auto"/>
          <w:lang w:val="en-US"/>
        </w:rPr>
        <w:t xml:space="preserve">, whether </w:t>
      </w:r>
      <w:r w:rsidR="005B67D7">
        <w:rPr>
          <w:bdr w:val="none" w:sz="0" w:space="0" w:color="auto"/>
          <w:lang w:val="en-US"/>
        </w:rPr>
        <w:t>and</w:t>
      </w:r>
      <w:r w:rsidR="003B369A">
        <w:rPr>
          <w:bdr w:val="none" w:sz="0" w:space="0" w:color="auto"/>
          <w:lang w:val="en-US"/>
        </w:rPr>
        <w:t>,</w:t>
      </w:r>
      <w:r w:rsidR="005B67D7">
        <w:rPr>
          <w:bdr w:val="none" w:sz="0" w:space="0" w:color="auto"/>
          <w:lang w:val="en-US"/>
        </w:rPr>
        <w:t xml:space="preserve"> </w:t>
      </w:r>
      <w:r w:rsidRPr="00F4694B">
        <w:rPr>
          <w:bdr w:val="none" w:sz="0" w:space="0" w:color="auto"/>
          <w:lang w:val="en-US"/>
        </w:rPr>
        <w:t>if so</w:t>
      </w:r>
      <w:r w:rsidR="003B369A">
        <w:rPr>
          <w:bdr w:val="none" w:sz="0" w:space="0" w:color="auto"/>
          <w:lang w:val="en-US"/>
        </w:rPr>
        <w:t>,</w:t>
      </w:r>
      <w:r w:rsidRPr="00F4694B">
        <w:rPr>
          <w:bdr w:val="none" w:sz="0" w:space="0" w:color="auto"/>
          <w:lang w:val="en-US"/>
        </w:rPr>
        <w:t xml:space="preserve"> when to allow such exposure during development must be carefully considered.</w:t>
      </w:r>
    </w:p>
    <w:p w14:paraId="1229D284" w14:textId="79DA3511" w:rsidR="00F4694B" w:rsidRPr="00F4694B" w:rsidRDefault="00F4694B" w:rsidP="00B24476">
      <w:pPr>
        <w:pStyle w:val="Text"/>
        <w:widowControl/>
        <w:spacing w:line="360" w:lineRule="auto"/>
        <w:jc w:val="both"/>
        <w:rPr>
          <w:bdr w:val="none" w:sz="0" w:space="0" w:color="auto"/>
          <w:lang w:val="en-US"/>
        </w:rPr>
      </w:pPr>
      <w:r w:rsidRPr="00F4694B">
        <w:rPr>
          <w:bdr w:val="none" w:sz="0" w:space="0" w:color="auto"/>
          <w:lang w:val="en-US"/>
        </w:rPr>
        <w:t xml:space="preserve">Sponsors should anticipate </w:t>
      </w:r>
      <w:r w:rsidR="00A0169E">
        <w:rPr>
          <w:bdr w:val="none" w:sz="0" w:space="0" w:color="auto"/>
          <w:lang w:val="en-US"/>
        </w:rPr>
        <w:t>if</w:t>
      </w:r>
      <w:r w:rsidR="00D36B1E">
        <w:rPr>
          <w:bdr w:val="none" w:sz="0" w:space="0" w:color="auto"/>
          <w:lang w:val="en-US"/>
        </w:rPr>
        <w:t>,</w:t>
      </w:r>
      <w:r w:rsidR="00A0169E">
        <w:rPr>
          <w:bdr w:val="none" w:sz="0" w:space="0" w:color="auto"/>
          <w:lang w:val="en-US"/>
        </w:rPr>
        <w:t xml:space="preserve"> and </w:t>
      </w:r>
      <w:r w:rsidRPr="00F4694B">
        <w:rPr>
          <w:bdr w:val="none" w:sz="0" w:space="0" w:color="auto"/>
          <w:lang w:val="en-US"/>
        </w:rPr>
        <w:t>when</w:t>
      </w:r>
      <w:r w:rsidR="00D36B1E">
        <w:rPr>
          <w:bdr w:val="none" w:sz="0" w:space="0" w:color="auto"/>
          <w:lang w:val="en-US"/>
        </w:rPr>
        <w:t>,</w:t>
      </w:r>
      <w:r w:rsidRPr="00F4694B">
        <w:rPr>
          <w:bdr w:val="none" w:sz="0" w:space="0" w:color="auto"/>
          <w:lang w:val="en-US"/>
        </w:rPr>
        <w:t xml:space="preserve"> clinical trials involving breastfeeding </w:t>
      </w:r>
      <w:r w:rsidR="00C25243">
        <w:rPr>
          <w:bdr w:val="none" w:sz="0" w:space="0" w:color="auto"/>
          <w:lang w:val="en-US"/>
        </w:rPr>
        <w:t>individuals</w:t>
      </w:r>
      <w:r w:rsidRPr="00F4694B">
        <w:rPr>
          <w:bdr w:val="none" w:sz="0" w:space="0" w:color="auto"/>
          <w:lang w:val="en-US"/>
        </w:rPr>
        <w:t xml:space="preserve"> </w:t>
      </w:r>
      <w:r w:rsidR="00A0169E">
        <w:rPr>
          <w:bdr w:val="none" w:sz="0" w:space="0" w:color="auto"/>
          <w:lang w:val="en-US"/>
        </w:rPr>
        <w:t xml:space="preserve">may be initiated </w:t>
      </w:r>
      <w:r w:rsidRPr="00F4694B">
        <w:rPr>
          <w:bdr w:val="none" w:sz="0" w:space="0" w:color="auto"/>
          <w:lang w:val="en-US"/>
        </w:rPr>
        <w:t xml:space="preserve">and plan to conduct studies to gather information on exposure levels and effects on a breastfed child if needed as early as possible in development. Early planning </w:t>
      </w:r>
      <w:r w:rsidR="0085333F">
        <w:rPr>
          <w:bdr w:val="none" w:sz="0" w:space="0" w:color="auto"/>
          <w:lang w:val="en-US"/>
        </w:rPr>
        <w:t xml:space="preserve">for </w:t>
      </w:r>
      <w:r w:rsidRPr="00F4694B">
        <w:rPr>
          <w:bdr w:val="none" w:sz="0" w:space="0" w:color="auto"/>
          <w:lang w:val="en-US"/>
        </w:rPr>
        <w:t xml:space="preserve">when and how to obtain the </w:t>
      </w:r>
      <w:r w:rsidR="00FB62CC">
        <w:rPr>
          <w:bdr w:val="none" w:sz="0" w:space="0" w:color="auto"/>
          <w:lang w:val="en-US"/>
        </w:rPr>
        <w:t xml:space="preserve">relevant </w:t>
      </w:r>
      <w:r w:rsidRPr="00F4694B">
        <w:rPr>
          <w:bdr w:val="none" w:sz="0" w:space="0" w:color="auto"/>
          <w:lang w:val="en-US"/>
        </w:rPr>
        <w:t>data may enable optimizing the clinical development strategy of the investigational product.</w:t>
      </w:r>
      <w:r w:rsidR="00454437">
        <w:rPr>
          <w:bdr w:val="none" w:sz="0" w:space="0" w:color="auto"/>
          <w:lang w:val="en-US"/>
        </w:rPr>
        <w:t xml:space="preserve"> </w:t>
      </w:r>
      <w:r w:rsidR="00454437" w:rsidRPr="00454437">
        <w:rPr>
          <w:bdr w:val="none" w:sz="0" w:space="0" w:color="auto"/>
          <w:lang w:val="en-US"/>
        </w:rPr>
        <w:t>Of note, there may still be a need to understand how the product may affect lactation or the breastfed infant, even if the medicinal product is not to be used in pregnancy.</w:t>
      </w:r>
    </w:p>
    <w:p w14:paraId="0B91DBC1" w14:textId="28A43016" w:rsidR="00AA5BBF" w:rsidRDefault="00F4694B" w:rsidP="00B24476">
      <w:pPr>
        <w:pStyle w:val="Text"/>
        <w:widowControl/>
        <w:spacing w:line="360" w:lineRule="auto"/>
        <w:jc w:val="both"/>
        <w:rPr>
          <w:bdr w:val="none" w:sz="0" w:space="0" w:color="auto"/>
          <w:lang w:val="en-US"/>
        </w:rPr>
      </w:pPr>
      <w:r w:rsidRPr="00F4694B">
        <w:rPr>
          <w:bdr w:val="none" w:sz="0" w:space="0" w:color="auto"/>
          <w:lang w:val="en-US"/>
        </w:rPr>
        <w:t xml:space="preserve">The approach to collecting data related to breastfeeding should consider the level of information available on the investigational product (e.g., physicochemical characteristics, mechanism of entry into breastmilk, data from nonclinical studies such as pre- and postnatal development and juvenile toxicology studies, and infant factors, such as differences due to infant metabolic pathways). </w:t>
      </w:r>
      <w:r w:rsidR="00AD4274" w:rsidRPr="00F4694B">
        <w:rPr>
          <w:bdr w:val="none" w:sz="0" w:space="0" w:color="auto"/>
          <w:lang w:val="en-US"/>
        </w:rPr>
        <w:t>In addition, there could be other data sources to consider such as use of the investigational product in pediatric patients.</w:t>
      </w:r>
      <w:r w:rsidR="00AD4274">
        <w:rPr>
          <w:bdr w:val="none" w:sz="0" w:space="0" w:color="auto"/>
          <w:lang w:val="en-US"/>
        </w:rPr>
        <w:t xml:space="preserve"> </w:t>
      </w:r>
      <w:r w:rsidRPr="00F4694B">
        <w:rPr>
          <w:bdr w:val="none" w:sz="0" w:space="0" w:color="auto"/>
          <w:lang w:val="en-US"/>
        </w:rPr>
        <w:t>Early identification of available data and knowledge gaps should be addressed to establish the safe and effective use of</w:t>
      </w:r>
      <w:r w:rsidR="00A83E4E">
        <w:rPr>
          <w:bdr w:val="none" w:sz="0" w:space="0" w:color="auto"/>
          <w:lang w:val="en-US"/>
        </w:rPr>
        <w:t xml:space="preserve"> medicinal products</w:t>
      </w:r>
      <w:r w:rsidRPr="00F4694B">
        <w:rPr>
          <w:bdr w:val="none" w:sz="0" w:space="0" w:color="auto"/>
          <w:lang w:val="en-US"/>
        </w:rPr>
        <w:t xml:space="preserve"> for breastfeeding </w:t>
      </w:r>
      <w:r w:rsidR="00C25243">
        <w:rPr>
          <w:bdr w:val="none" w:sz="0" w:space="0" w:color="auto"/>
          <w:lang w:val="en-US"/>
        </w:rPr>
        <w:t>individuals</w:t>
      </w:r>
      <w:r w:rsidRPr="00F4694B">
        <w:rPr>
          <w:bdr w:val="none" w:sz="0" w:space="0" w:color="auto"/>
          <w:lang w:val="en-US"/>
        </w:rPr>
        <w:t>.</w:t>
      </w:r>
    </w:p>
    <w:p w14:paraId="63438837" w14:textId="36FE8AF7" w:rsidR="00321FFE" w:rsidRDefault="00AA5BBF" w:rsidP="00B24476">
      <w:pPr>
        <w:pStyle w:val="Text"/>
        <w:widowControl/>
        <w:spacing w:line="360" w:lineRule="auto"/>
        <w:jc w:val="both"/>
        <w:rPr>
          <w:bdr w:val="none" w:sz="0" w:space="0" w:color="auto"/>
          <w:lang w:val="en-US"/>
        </w:rPr>
      </w:pPr>
      <w:r>
        <w:rPr>
          <w:bdr w:val="none" w:sz="0" w:space="0" w:color="auto"/>
          <w:lang w:val="en-US"/>
        </w:rPr>
        <w:lastRenderedPageBreak/>
        <w:t>Individuals</w:t>
      </w:r>
      <w:r w:rsidRPr="00FC5407">
        <w:rPr>
          <w:bdr w:val="none" w:sz="0" w:space="0" w:color="auto"/>
          <w:lang w:val="en-US"/>
        </w:rPr>
        <w:t xml:space="preserve"> participat</w:t>
      </w:r>
      <w:r w:rsidR="00B950F0">
        <w:rPr>
          <w:bdr w:val="none" w:sz="0" w:space="0" w:color="auto"/>
          <w:lang w:val="en-US"/>
        </w:rPr>
        <w:t>ing</w:t>
      </w:r>
      <w:r w:rsidRPr="00FC5407">
        <w:rPr>
          <w:bdr w:val="none" w:sz="0" w:space="0" w:color="auto"/>
          <w:lang w:val="en-US"/>
        </w:rPr>
        <w:t xml:space="preserve"> in efficacy clinical trials</w:t>
      </w:r>
      <w:r>
        <w:rPr>
          <w:bdr w:val="none" w:sz="0" w:space="0" w:color="auto"/>
          <w:lang w:val="en-US"/>
        </w:rPr>
        <w:t xml:space="preserve"> of the investigational product</w:t>
      </w:r>
      <w:r w:rsidRPr="00FC5407">
        <w:rPr>
          <w:bdr w:val="none" w:sz="0" w:space="0" w:color="auto"/>
          <w:lang w:val="en-US"/>
        </w:rPr>
        <w:t xml:space="preserve"> </w:t>
      </w:r>
      <w:r>
        <w:rPr>
          <w:bdr w:val="none" w:sz="0" w:space="0" w:color="auto"/>
          <w:lang w:val="en-US"/>
        </w:rPr>
        <w:t>during pregnancy</w:t>
      </w:r>
      <w:r w:rsidRPr="00FC5407">
        <w:rPr>
          <w:bdr w:val="none" w:sz="0" w:space="0" w:color="auto"/>
          <w:lang w:val="en-US"/>
        </w:rPr>
        <w:t xml:space="preserve"> may be willing to participate in lactation studies. Data from such participants can provide important information for breastfeeding in the immediate postpartum period. Participants who are not intending to breastfeed could participate in lactation studies with no planned infant exposure.</w:t>
      </w:r>
    </w:p>
    <w:p w14:paraId="3D519287" w14:textId="2BE3D73F" w:rsidR="009161B9" w:rsidRPr="00A876D0" w:rsidRDefault="00A876D0" w:rsidP="00B24476">
      <w:pPr>
        <w:pStyle w:val="Heading3"/>
        <w:rPr>
          <w:lang w:val="en-US"/>
        </w:rPr>
      </w:pPr>
      <w:bookmarkStart w:id="37" w:name="_Toc196980758"/>
      <w:r w:rsidRPr="00A876D0">
        <w:rPr>
          <w:lang w:val="en-US"/>
        </w:rPr>
        <w:t>Evidence Generation Planning Related to Investigational Product Use and Breastfeeding</w:t>
      </w:r>
      <w:bookmarkEnd w:id="37"/>
      <w:r w:rsidRPr="00A876D0">
        <w:rPr>
          <w:lang w:val="en-US"/>
        </w:rPr>
        <w:t xml:space="preserve"> </w:t>
      </w:r>
    </w:p>
    <w:p w14:paraId="0045BD75" w14:textId="291BD825" w:rsidR="006A12CD" w:rsidRPr="00A374F9" w:rsidRDefault="00842782" w:rsidP="00B24476">
      <w:pPr>
        <w:pStyle w:val="Text"/>
        <w:widowControl/>
        <w:spacing w:line="360" w:lineRule="auto"/>
        <w:jc w:val="both"/>
        <w:rPr>
          <w:bdr w:val="none" w:sz="0" w:space="0" w:color="auto"/>
          <w:lang w:val="en-US"/>
        </w:rPr>
      </w:pPr>
      <w:r>
        <w:rPr>
          <w:bdr w:val="none" w:sz="0" w:space="0" w:color="auto"/>
          <w:lang w:val="en-US"/>
        </w:rPr>
        <w:t>D</w:t>
      </w:r>
      <w:r w:rsidRPr="00A374F9">
        <w:rPr>
          <w:bdr w:val="none" w:sz="0" w:space="0" w:color="auto"/>
          <w:lang w:val="en-US"/>
        </w:rPr>
        <w:t>eveloping a strategy to collect data relevant to breastfeeding</w:t>
      </w:r>
      <w:r>
        <w:rPr>
          <w:bdr w:val="none" w:sz="0" w:space="0" w:color="auto"/>
          <w:lang w:val="en-US"/>
        </w:rPr>
        <w:t xml:space="preserve"> </w:t>
      </w:r>
      <w:r w:rsidRPr="00A374F9">
        <w:rPr>
          <w:bdr w:val="none" w:sz="0" w:space="0" w:color="auto"/>
          <w:lang w:val="en-US"/>
        </w:rPr>
        <w:t>can be broadly categorized into the following steps: (1) determine the concentration of investigational product in breastmilk (relative to</w:t>
      </w:r>
      <w:r w:rsidR="00CE7896">
        <w:rPr>
          <w:bdr w:val="none" w:sz="0" w:space="0" w:color="auto"/>
          <w:lang w:val="en-US"/>
        </w:rPr>
        <w:t xml:space="preserve"> </w:t>
      </w:r>
      <w:r w:rsidRPr="00A374F9">
        <w:rPr>
          <w:bdr w:val="none" w:sz="0" w:space="0" w:color="auto"/>
          <w:lang w:val="en-US"/>
        </w:rPr>
        <w:t xml:space="preserve">maternal </w:t>
      </w:r>
      <w:r w:rsidR="00CE7896">
        <w:rPr>
          <w:bdr w:val="none" w:sz="0" w:space="0" w:color="auto"/>
          <w:lang w:val="en-US"/>
        </w:rPr>
        <w:t xml:space="preserve">therapeutic </w:t>
      </w:r>
      <w:r w:rsidRPr="00A374F9">
        <w:rPr>
          <w:bdr w:val="none" w:sz="0" w:space="0" w:color="auto"/>
          <w:lang w:val="en-US"/>
        </w:rPr>
        <w:t>blood levels), (2) use breastmilk concentration data for estimation of the daily infant dose and relative infant dose, and (3) collect infant exposure, safety, and benefit data</w:t>
      </w:r>
      <w:r>
        <w:rPr>
          <w:bdr w:val="none" w:sz="0" w:space="0" w:color="auto"/>
          <w:lang w:val="en-US"/>
        </w:rPr>
        <w:t>, as applicable</w:t>
      </w:r>
      <w:r w:rsidRPr="00A374F9">
        <w:rPr>
          <w:bdr w:val="none" w:sz="0" w:space="0" w:color="auto"/>
          <w:lang w:val="en-US"/>
        </w:rPr>
        <w:t>.</w:t>
      </w:r>
      <w:r w:rsidR="006A12CD">
        <w:rPr>
          <w:bdr w:val="none" w:sz="0" w:space="0" w:color="auto"/>
          <w:lang w:val="en-US"/>
        </w:rPr>
        <w:t xml:space="preserve"> Together this information is important </w:t>
      </w:r>
      <w:r w:rsidR="006A12CD" w:rsidRPr="00A374F9">
        <w:rPr>
          <w:bdr w:val="none" w:sz="0" w:space="0" w:color="auto"/>
          <w:lang w:val="en-US"/>
        </w:rPr>
        <w:t>in determining the appropriate breastfeeding</w:t>
      </w:r>
      <w:r w:rsidR="006E6747">
        <w:rPr>
          <w:bdr w:val="none" w:sz="0" w:space="0" w:color="auto"/>
          <w:lang w:val="en-US"/>
        </w:rPr>
        <w:t xml:space="preserve"> and/or treatment</w:t>
      </w:r>
      <w:r w:rsidR="006A12CD" w:rsidRPr="00A374F9">
        <w:rPr>
          <w:bdr w:val="none" w:sz="0" w:space="0" w:color="auto"/>
          <w:lang w:val="en-US"/>
        </w:rPr>
        <w:t xml:space="preserve"> advice.</w:t>
      </w:r>
    </w:p>
    <w:p w14:paraId="0469A211" w14:textId="1D1BC251" w:rsidR="00A374F9" w:rsidRPr="00A374F9" w:rsidRDefault="00A374F9" w:rsidP="00B24476">
      <w:pPr>
        <w:pStyle w:val="Text"/>
        <w:widowControl/>
        <w:spacing w:line="360" w:lineRule="auto"/>
        <w:jc w:val="both"/>
        <w:rPr>
          <w:bdr w:val="none" w:sz="0" w:space="0" w:color="auto"/>
          <w:lang w:val="en-US"/>
        </w:rPr>
      </w:pPr>
      <w:r w:rsidRPr="00A374F9">
        <w:rPr>
          <w:bdr w:val="none" w:sz="0" w:space="0" w:color="auto"/>
          <w:lang w:val="en-US"/>
        </w:rPr>
        <w:t xml:space="preserve">Lactation studies (see Section 5.2) which evaluate investigational product levels in breastmilk </w:t>
      </w:r>
      <w:r w:rsidR="003C68FA">
        <w:rPr>
          <w:bdr w:val="none" w:sz="0" w:space="0" w:color="auto"/>
          <w:lang w:val="en-US"/>
        </w:rPr>
        <w:t>can</w:t>
      </w:r>
      <w:r w:rsidR="00DE0D7F" w:rsidRPr="00A374F9">
        <w:rPr>
          <w:bdr w:val="none" w:sz="0" w:space="0" w:color="auto"/>
          <w:lang w:val="en-US"/>
        </w:rPr>
        <w:t xml:space="preserve"> </w:t>
      </w:r>
      <w:r w:rsidRPr="00A374F9">
        <w:rPr>
          <w:bdr w:val="none" w:sz="0" w:space="0" w:color="auto"/>
          <w:lang w:val="en-US"/>
        </w:rPr>
        <w:t xml:space="preserve">contribute to an understanding </w:t>
      </w:r>
      <w:r w:rsidRPr="00B12C2C">
        <w:rPr>
          <w:bdr w:val="none" w:sz="0" w:space="0" w:color="auto"/>
          <w:lang w:val="en-US"/>
        </w:rPr>
        <w:t>of any potential effects on the breastfed infant</w:t>
      </w:r>
      <w:r w:rsidR="000C34D0" w:rsidRPr="00B12C2C">
        <w:rPr>
          <w:bdr w:val="none" w:sz="0" w:space="0" w:color="auto"/>
          <w:lang w:val="en-US"/>
        </w:rPr>
        <w:t xml:space="preserve"> and may be appropriate to be conducted as a clinical pharmacology trial</w:t>
      </w:r>
      <w:r w:rsidRPr="00B12C2C">
        <w:rPr>
          <w:bdr w:val="none" w:sz="0" w:space="0" w:color="auto"/>
          <w:lang w:val="en-US"/>
        </w:rPr>
        <w:t>. Studies</w:t>
      </w:r>
      <w:r w:rsidRPr="00A374F9">
        <w:rPr>
          <w:bdr w:val="none" w:sz="0" w:space="0" w:color="auto"/>
          <w:lang w:val="en-US"/>
        </w:rPr>
        <w:t xml:space="preserve"> which allow exposure of the child to the investigational product </w:t>
      </w:r>
      <w:r w:rsidR="0047437D">
        <w:rPr>
          <w:bdr w:val="none" w:sz="0" w:space="0" w:color="auto"/>
          <w:lang w:val="en-US"/>
        </w:rPr>
        <w:t>through</w:t>
      </w:r>
      <w:r w:rsidR="0047437D" w:rsidRPr="00A374F9">
        <w:rPr>
          <w:bdr w:val="none" w:sz="0" w:space="0" w:color="auto"/>
          <w:lang w:val="en-US"/>
        </w:rPr>
        <w:t xml:space="preserve"> </w:t>
      </w:r>
      <w:r w:rsidRPr="00A374F9">
        <w:rPr>
          <w:bdr w:val="none" w:sz="0" w:space="0" w:color="auto"/>
          <w:lang w:val="en-US"/>
        </w:rPr>
        <w:t>breastmilk enable evaluation of whether the presence of the investigational product in milk has any impact on the breastfed infant.</w:t>
      </w:r>
    </w:p>
    <w:p w14:paraId="341B1C2E" w14:textId="1A69F1FF" w:rsidR="000A3568" w:rsidRPr="00B565DE" w:rsidRDefault="000A3568" w:rsidP="00B24476">
      <w:pPr>
        <w:pStyle w:val="Text"/>
        <w:widowControl/>
        <w:spacing w:line="360" w:lineRule="auto"/>
        <w:jc w:val="both"/>
        <w:rPr>
          <w:bdr w:val="none" w:sz="0" w:space="0" w:color="auto"/>
          <w:lang w:val="en-US"/>
        </w:rPr>
      </w:pPr>
      <w:r w:rsidRPr="00485E1C">
        <w:rPr>
          <w:bdr w:val="none" w:sz="0" w:space="0" w:color="auto"/>
          <w:lang w:val="en-US"/>
        </w:rPr>
        <w:t xml:space="preserve">Milk composition and quantity may vary during lactation, with different patterns of breastfeeding and age of the child, which may affect the amount of investigational product to which the infant is exposed. Therefore, inclusion of </w:t>
      </w:r>
      <w:r w:rsidR="00C25243">
        <w:rPr>
          <w:bdr w:val="none" w:sz="0" w:space="0" w:color="auto"/>
          <w:lang w:val="en-US"/>
        </w:rPr>
        <w:t>individuals</w:t>
      </w:r>
      <w:r w:rsidRPr="00485E1C">
        <w:rPr>
          <w:bdr w:val="none" w:sz="0" w:space="0" w:color="auto"/>
          <w:lang w:val="en-US"/>
        </w:rPr>
        <w:t xml:space="preserve"> at different stages of breastfeeding is </w:t>
      </w:r>
      <w:r w:rsidRPr="007A5142">
        <w:rPr>
          <w:bdr w:val="none" w:sz="0" w:space="0" w:color="auto"/>
          <w:lang w:val="en-US"/>
        </w:rPr>
        <w:t>encouraged</w:t>
      </w:r>
      <w:r w:rsidR="007A5142" w:rsidRPr="004F03CC">
        <w:rPr>
          <w:bdr w:val="none" w:sz="0" w:space="0" w:color="auto"/>
          <w:lang w:val="en-US"/>
        </w:rPr>
        <w:t>.</w:t>
      </w:r>
      <w:r w:rsidRPr="007A5142">
        <w:rPr>
          <w:bdr w:val="none" w:sz="0" w:space="0" w:color="auto"/>
          <w:lang w:val="en-US"/>
        </w:rPr>
        <w:t xml:space="preserve"> Additionally</w:t>
      </w:r>
      <w:r w:rsidRPr="00485E1C">
        <w:rPr>
          <w:bdr w:val="none" w:sz="0" w:space="0" w:color="auto"/>
          <w:lang w:val="en-US"/>
        </w:rPr>
        <w:t>, colostrum, foremilk, and hindmilk vary in composition, which should be considered when PK analysis of breastmilk is being planned.</w:t>
      </w:r>
    </w:p>
    <w:p w14:paraId="087EBA3D" w14:textId="7D06D997" w:rsidR="00755116" w:rsidRPr="00B55415" w:rsidRDefault="00B55415" w:rsidP="00B24476">
      <w:pPr>
        <w:pStyle w:val="Heading3"/>
        <w:keepNext w:val="0"/>
        <w:rPr>
          <w:lang w:val="en-US"/>
        </w:rPr>
      </w:pPr>
      <w:bookmarkStart w:id="38" w:name="_Toc196980759"/>
      <w:r w:rsidRPr="00B55415">
        <w:rPr>
          <w:lang w:val="en-US"/>
        </w:rPr>
        <w:t xml:space="preserve">Nonclinical </w:t>
      </w:r>
      <w:r>
        <w:rPr>
          <w:lang w:val="en-US"/>
        </w:rPr>
        <w:t>C</w:t>
      </w:r>
      <w:r w:rsidRPr="00B55415">
        <w:rPr>
          <w:lang w:val="en-US"/>
        </w:rPr>
        <w:t>onsiderations</w:t>
      </w:r>
      <w:bookmarkEnd w:id="38"/>
    </w:p>
    <w:p w14:paraId="51F818E7" w14:textId="6163CABD" w:rsidR="00CA7FF1" w:rsidRDefault="00CA7FF1" w:rsidP="00B24476">
      <w:pPr>
        <w:pStyle w:val="Text"/>
        <w:widowControl/>
        <w:spacing w:line="360" w:lineRule="auto"/>
        <w:jc w:val="both"/>
        <w:rPr>
          <w:bdr w:val="none" w:sz="0" w:space="0" w:color="auto"/>
          <w:lang w:val="en-US"/>
        </w:rPr>
      </w:pPr>
      <w:r w:rsidRPr="00DA0D08">
        <w:rPr>
          <w:bdr w:val="none" w:sz="0" w:space="0" w:color="auto"/>
          <w:lang w:val="en-US"/>
        </w:rPr>
        <w:t xml:space="preserve">Nonclinical studies may be </w:t>
      </w:r>
      <w:r w:rsidR="004F03CC">
        <w:rPr>
          <w:bdr w:val="none" w:sz="0" w:space="0" w:color="auto"/>
          <w:lang w:val="en-US"/>
        </w:rPr>
        <w:t>used</w:t>
      </w:r>
      <w:r w:rsidRPr="00DA0D08">
        <w:rPr>
          <w:bdr w:val="none" w:sz="0" w:space="0" w:color="auto"/>
          <w:lang w:val="en-US"/>
        </w:rPr>
        <w:t xml:space="preserve"> to generate data on lactational exposure to an investigational product. The standard pre- and postnatal development (PPND) study (see ICH S5) exposes the </w:t>
      </w:r>
      <w:r w:rsidR="00B55BCC" w:rsidRPr="00DA0D08">
        <w:rPr>
          <w:bdr w:val="none" w:sz="0" w:space="0" w:color="auto"/>
          <w:lang w:val="en-US"/>
        </w:rPr>
        <w:t>pups</w:t>
      </w:r>
      <w:r w:rsidR="00D81B35" w:rsidRPr="00DA0D08">
        <w:rPr>
          <w:bdr w:val="none" w:sz="0" w:space="0" w:color="auto"/>
          <w:lang w:val="en-US"/>
        </w:rPr>
        <w:t xml:space="preserve"> </w:t>
      </w:r>
      <w:r w:rsidRPr="00DA0D08">
        <w:rPr>
          <w:bdr w:val="none" w:sz="0" w:space="0" w:color="auto"/>
          <w:lang w:val="en-US"/>
        </w:rPr>
        <w:t xml:space="preserve">both during gestation and lactation. This study provides information on the effects of the investigational product on both the </w:t>
      </w:r>
      <w:r w:rsidR="00C55E70">
        <w:rPr>
          <w:bdr w:val="none" w:sz="0" w:space="0" w:color="auto"/>
          <w:lang w:val="en-US"/>
        </w:rPr>
        <w:t>pups</w:t>
      </w:r>
      <w:r w:rsidR="008438A1">
        <w:rPr>
          <w:bdr w:val="none" w:sz="0" w:space="0" w:color="auto"/>
          <w:lang w:val="en-US"/>
        </w:rPr>
        <w:t xml:space="preserve"> (e.g., adverse effects on pups)</w:t>
      </w:r>
      <w:r w:rsidR="00C55E70" w:rsidRPr="00DA0D08">
        <w:rPr>
          <w:bdr w:val="none" w:sz="0" w:space="0" w:color="auto"/>
          <w:lang w:val="en-US"/>
        </w:rPr>
        <w:t xml:space="preserve"> </w:t>
      </w:r>
      <w:r w:rsidRPr="00DA0D08">
        <w:rPr>
          <w:bdr w:val="none" w:sz="0" w:space="0" w:color="auto"/>
          <w:lang w:val="en-US"/>
        </w:rPr>
        <w:t>and lactation (e.g., milk quality and quantity) that can characterize the potential risk(s) to a neonate. A challenge of this study is understanding whether any neonatal effects observed were related to the gestational or lactational exposure. To distinguish this, a juvenile toxicology study with direct dosing of juvenile animals can be used to further characterize potential risks (see ICH</w:t>
      </w:r>
      <w:r w:rsidR="00D81B35" w:rsidRPr="00DA0D08">
        <w:rPr>
          <w:bdr w:val="none" w:sz="0" w:space="0" w:color="auto"/>
          <w:lang w:val="en-US"/>
        </w:rPr>
        <w:t xml:space="preserve"> </w:t>
      </w:r>
      <w:r w:rsidRPr="00DA0D08">
        <w:rPr>
          <w:bdr w:val="none" w:sz="0" w:space="0" w:color="auto"/>
          <w:lang w:val="en-US"/>
        </w:rPr>
        <w:t xml:space="preserve">S11). </w:t>
      </w:r>
      <w:r w:rsidRPr="00DA0D08">
        <w:rPr>
          <w:bdr w:val="none" w:sz="0" w:space="0" w:color="auto"/>
          <w:lang w:val="en-US"/>
        </w:rPr>
        <w:lastRenderedPageBreak/>
        <w:t xml:space="preserve">Qualified/validated alternative assays </w:t>
      </w:r>
      <w:r w:rsidR="00B34B35">
        <w:rPr>
          <w:bdr w:val="none" w:sz="0" w:space="0" w:color="auto"/>
          <w:lang w:val="en-US"/>
        </w:rPr>
        <w:t xml:space="preserve">(ICH S5) </w:t>
      </w:r>
      <w:r w:rsidRPr="00DA0D08">
        <w:rPr>
          <w:bdr w:val="none" w:sz="0" w:space="0" w:color="auto"/>
          <w:lang w:val="en-US"/>
        </w:rPr>
        <w:t>may also be used to generate lactational exposure data. In addition, appropriate use of modeling techniques, such as PBPK modeling, may provide insights into likely levels of an investigational product in breast milk, and subsequent infant exposure, absorption</w:t>
      </w:r>
      <w:r w:rsidR="00590674">
        <w:rPr>
          <w:bdr w:val="none" w:sz="0" w:space="0" w:color="auto"/>
          <w:lang w:val="en-US"/>
        </w:rPr>
        <w:t>,</w:t>
      </w:r>
      <w:r w:rsidRPr="00DA0D08">
        <w:rPr>
          <w:bdr w:val="none" w:sz="0" w:space="0" w:color="auto"/>
          <w:lang w:val="en-US"/>
        </w:rPr>
        <w:t xml:space="preserve"> and metabolism (see ICH M15).</w:t>
      </w:r>
    </w:p>
    <w:p w14:paraId="486E0246" w14:textId="0347CC8D" w:rsidR="007A2778" w:rsidRDefault="00B55415" w:rsidP="00B24476">
      <w:pPr>
        <w:pStyle w:val="Heading2"/>
        <w:rPr>
          <w:lang w:val="en-US"/>
        </w:rPr>
      </w:pPr>
      <w:bookmarkStart w:id="39" w:name="_Toc196980760"/>
      <w:r>
        <w:rPr>
          <w:lang w:val="en-US"/>
        </w:rPr>
        <w:t>Lactation Studies</w:t>
      </w:r>
      <w:bookmarkEnd w:id="39"/>
    </w:p>
    <w:p w14:paraId="27950846" w14:textId="14CA44F7" w:rsidR="009161B9" w:rsidRPr="00960DD3" w:rsidRDefault="00A67E4E" w:rsidP="00B24476">
      <w:pPr>
        <w:pStyle w:val="Heading3"/>
        <w:rPr>
          <w:lang w:val="en-US"/>
        </w:rPr>
      </w:pPr>
      <w:bookmarkStart w:id="40" w:name="_Toc196980761"/>
      <w:r w:rsidRPr="00A67E4E">
        <w:rPr>
          <w:lang w:val="en-US"/>
        </w:rPr>
        <w:t xml:space="preserve">Lactation Studies Assessing Investigational Product Levels in Maternal </w:t>
      </w:r>
      <w:r>
        <w:rPr>
          <w:lang w:val="en-US"/>
        </w:rPr>
        <w:t>M</w:t>
      </w:r>
      <w:r w:rsidRPr="00A67E4E">
        <w:rPr>
          <w:lang w:val="en-US"/>
        </w:rPr>
        <w:t>ilk</w:t>
      </w:r>
      <w:bookmarkEnd w:id="40"/>
    </w:p>
    <w:p w14:paraId="6323B596" w14:textId="70B8A31D" w:rsidR="00C45033" w:rsidRDefault="009B5D53" w:rsidP="00B24476">
      <w:pPr>
        <w:pStyle w:val="Text"/>
        <w:widowControl/>
        <w:spacing w:line="360" w:lineRule="auto"/>
        <w:jc w:val="both"/>
        <w:rPr>
          <w:bdr w:val="none" w:sz="0" w:space="0" w:color="auto"/>
          <w:lang w:val="en-US"/>
        </w:rPr>
      </w:pPr>
      <w:r>
        <w:rPr>
          <w:bdr w:val="none" w:sz="0" w:space="0" w:color="auto"/>
          <w:lang w:val="en-US"/>
        </w:rPr>
        <w:t>This section discusses lactation studies</w:t>
      </w:r>
      <w:r w:rsidR="008C58A9">
        <w:rPr>
          <w:bdr w:val="none" w:sz="0" w:space="0" w:color="auto"/>
          <w:lang w:val="en-US"/>
        </w:rPr>
        <w:t xml:space="preserve"> that assess product levels in maternal milk</w:t>
      </w:r>
      <w:r w:rsidR="002C7A3A">
        <w:rPr>
          <w:bdr w:val="none" w:sz="0" w:space="0" w:color="auto"/>
          <w:lang w:val="en-US"/>
        </w:rPr>
        <w:t xml:space="preserve"> with</w:t>
      </w:r>
      <w:r w:rsidR="00446DD4">
        <w:rPr>
          <w:bdr w:val="none" w:sz="0" w:space="0" w:color="auto"/>
          <w:lang w:val="en-US"/>
        </w:rPr>
        <w:t xml:space="preserve"> no infant exposure</w:t>
      </w:r>
      <w:r w:rsidR="005C7583">
        <w:rPr>
          <w:bdr w:val="none" w:sz="0" w:space="0" w:color="auto"/>
          <w:lang w:val="en-US"/>
        </w:rPr>
        <w:t xml:space="preserve"> to investigational </w:t>
      </w:r>
      <w:r w:rsidR="005C7583" w:rsidRPr="00296F78">
        <w:rPr>
          <w:bdr w:val="none" w:sz="0" w:space="0" w:color="auto"/>
          <w:lang w:val="en-US"/>
        </w:rPr>
        <w:t>product</w:t>
      </w:r>
      <w:r w:rsidR="00E95EA3" w:rsidRPr="00296F78">
        <w:rPr>
          <w:bdr w:val="none" w:sz="0" w:space="0" w:color="auto"/>
          <w:lang w:val="en-US"/>
        </w:rPr>
        <w:t xml:space="preserve"> through breastmilk</w:t>
      </w:r>
      <w:r w:rsidR="0075379C" w:rsidRPr="00296F78">
        <w:rPr>
          <w:bdr w:val="none" w:sz="0" w:space="0" w:color="auto"/>
          <w:lang w:val="en-US"/>
        </w:rPr>
        <w:t xml:space="preserve"> (i.e., </w:t>
      </w:r>
      <w:r w:rsidR="008921A6" w:rsidRPr="00296F78">
        <w:rPr>
          <w:bdr w:val="none" w:sz="0" w:space="0" w:color="auto"/>
          <w:lang w:val="en-US"/>
        </w:rPr>
        <w:t>m</w:t>
      </w:r>
      <w:r w:rsidR="00296F78" w:rsidRPr="007E0DE1">
        <w:rPr>
          <w:bdr w:val="none" w:sz="0" w:space="0" w:color="auto"/>
          <w:lang w:val="en-US"/>
        </w:rPr>
        <w:t>aternal</w:t>
      </w:r>
      <w:r w:rsidR="008921A6" w:rsidRPr="00296F78">
        <w:rPr>
          <w:bdr w:val="none" w:sz="0" w:space="0" w:color="auto"/>
          <w:lang w:val="en-US"/>
        </w:rPr>
        <w:t>-only studies)</w:t>
      </w:r>
      <w:r w:rsidR="00960DD3" w:rsidRPr="00296F78">
        <w:rPr>
          <w:bdr w:val="none" w:sz="0" w:space="0" w:color="auto"/>
          <w:lang w:val="en-US"/>
        </w:rPr>
        <w:t>.</w:t>
      </w:r>
      <w:r w:rsidR="00960DD3" w:rsidRPr="00960DD3">
        <w:rPr>
          <w:bdr w:val="none" w:sz="0" w:space="0" w:color="auto"/>
          <w:lang w:val="en-US"/>
        </w:rPr>
        <w:t xml:space="preserve"> </w:t>
      </w:r>
      <w:r w:rsidR="00960DD3" w:rsidRPr="00DA0D08">
        <w:rPr>
          <w:bdr w:val="none" w:sz="0" w:space="0" w:color="auto"/>
          <w:lang w:val="en-US"/>
        </w:rPr>
        <w:t xml:space="preserve">These studies </w:t>
      </w:r>
      <w:r w:rsidR="00BD61B5" w:rsidRPr="00DA0D08">
        <w:rPr>
          <w:bdr w:val="none" w:sz="0" w:space="0" w:color="auto"/>
          <w:lang w:val="en-US"/>
        </w:rPr>
        <w:t xml:space="preserve">are usually conducted in </w:t>
      </w:r>
      <w:r w:rsidR="004A5D76">
        <w:rPr>
          <w:bdr w:val="none" w:sz="0" w:space="0" w:color="auto"/>
          <w:lang w:val="en-US"/>
        </w:rPr>
        <w:t xml:space="preserve">breastfeeding </w:t>
      </w:r>
      <w:r w:rsidR="00BD61B5" w:rsidRPr="00DA0D08">
        <w:rPr>
          <w:bdr w:val="none" w:sz="0" w:space="0" w:color="auto"/>
          <w:lang w:val="en-US"/>
        </w:rPr>
        <w:t xml:space="preserve">patients </w:t>
      </w:r>
      <w:r w:rsidR="00590674" w:rsidRPr="00DA0D08">
        <w:rPr>
          <w:bdr w:val="none" w:sz="0" w:space="0" w:color="auto"/>
          <w:lang w:val="en-US"/>
        </w:rPr>
        <w:t>but,</w:t>
      </w:r>
      <w:r w:rsidR="00DA0D08" w:rsidRPr="00DA0D08">
        <w:rPr>
          <w:bdr w:val="none" w:sz="0" w:space="0" w:color="auto"/>
          <w:lang w:val="en-US"/>
        </w:rPr>
        <w:t xml:space="preserve"> </w:t>
      </w:r>
      <w:r w:rsidR="006F1B1A" w:rsidRPr="00DA0D08">
        <w:rPr>
          <w:bdr w:val="none" w:sz="0" w:space="0" w:color="auto"/>
          <w:lang w:val="en-US"/>
        </w:rPr>
        <w:t>w</w:t>
      </w:r>
      <w:r w:rsidR="000F5B41" w:rsidRPr="00DA0D08">
        <w:rPr>
          <w:bdr w:val="none" w:sz="0" w:space="0" w:color="auto"/>
          <w:lang w:val="en-US"/>
        </w:rPr>
        <w:t xml:space="preserve">hen necessary, can be conducted in </w:t>
      </w:r>
      <w:r w:rsidR="00462684">
        <w:rPr>
          <w:bdr w:val="none" w:sz="0" w:space="0" w:color="auto"/>
          <w:lang w:val="en-US"/>
        </w:rPr>
        <w:t xml:space="preserve">breastfeeding </w:t>
      </w:r>
      <w:r w:rsidR="000F5B41" w:rsidRPr="00DA0D08">
        <w:rPr>
          <w:bdr w:val="none" w:sz="0" w:space="0" w:color="auto"/>
          <w:lang w:val="en-US"/>
        </w:rPr>
        <w:t>healthy volunteers</w:t>
      </w:r>
      <w:r w:rsidR="00462684">
        <w:rPr>
          <w:bdr w:val="none" w:sz="0" w:space="0" w:color="auto"/>
          <w:lang w:val="en-US"/>
        </w:rPr>
        <w:t>. In both cases, the participant</w:t>
      </w:r>
      <w:r w:rsidR="000F5B41" w:rsidRPr="00DA0D08">
        <w:rPr>
          <w:bdr w:val="none" w:sz="0" w:space="0" w:color="auto"/>
          <w:lang w:val="en-US"/>
        </w:rPr>
        <w:t xml:space="preserve"> </w:t>
      </w:r>
      <w:r w:rsidR="0062529D" w:rsidRPr="00DA0D08">
        <w:rPr>
          <w:bdr w:val="none" w:sz="0" w:space="0" w:color="auto"/>
          <w:lang w:val="en-US"/>
        </w:rPr>
        <w:t xml:space="preserve">must </w:t>
      </w:r>
      <w:r w:rsidR="000F5B41" w:rsidRPr="00DA0D08">
        <w:rPr>
          <w:bdr w:val="none" w:sz="0" w:space="0" w:color="auto"/>
          <w:lang w:val="en-US"/>
        </w:rPr>
        <w:t>pump and discard the breastmilk.</w:t>
      </w:r>
      <w:r w:rsidR="000F5B41">
        <w:rPr>
          <w:bdr w:val="none" w:sz="0" w:space="0" w:color="auto"/>
          <w:lang w:val="en-US"/>
        </w:rPr>
        <w:t xml:space="preserve"> </w:t>
      </w:r>
      <w:r w:rsidR="00960DD3" w:rsidRPr="00960DD3">
        <w:rPr>
          <w:bdr w:val="none" w:sz="0" w:space="0" w:color="auto"/>
          <w:lang w:val="en-US"/>
        </w:rPr>
        <w:t>The data collected from these studies are considered a prerequisite for the planning of the studies described in Section 5.</w:t>
      </w:r>
      <w:r w:rsidR="00C90777">
        <w:rPr>
          <w:bdr w:val="none" w:sz="0" w:space="0" w:color="auto"/>
          <w:lang w:val="en-US"/>
        </w:rPr>
        <w:t>3</w:t>
      </w:r>
      <w:r w:rsidR="00960DD3" w:rsidRPr="00960DD3">
        <w:rPr>
          <w:bdr w:val="none" w:sz="0" w:space="0" w:color="auto"/>
          <w:lang w:val="en-US"/>
        </w:rPr>
        <w:t>.</w:t>
      </w:r>
    </w:p>
    <w:p w14:paraId="1B6B35E8" w14:textId="3FF655F3" w:rsidR="009161B9" w:rsidRDefault="00EE4F86" w:rsidP="00B24476">
      <w:pPr>
        <w:pStyle w:val="Text"/>
        <w:widowControl/>
        <w:spacing w:line="360" w:lineRule="auto"/>
        <w:jc w:val="both"/>
        <w:rPr>
          <w:bdr w:val="none" w:sz="0" w:space="0" w:color="auto"/>
          <w:lang w:val="en-US"/>
        </w:rPr>
      </w:pPr>
      <w:r>
        <w:rPr>
          <w:bdr w:val="none" w:sz="0" w:space="0" w:color="auto"/>
          <w:lang w:val="en-US"/>
        </w:rPr>
        <w:t>I</w:t>
      </w:r>
      <w:r w:rsidR="00960DD3" w:rsidRPr="00AB2ABC">
        <w:rPr>
          <w:bdr w:val="none" w:sz="0" w:space="0" w:color="auto"/>
          <w:lang w:val="en-US"/>
        </w:rPr>
        <w:t>ndividual</w:t>
      </w:r>
      <w:r>
        <w:rPr>
          <w:bdr w:val="none" w:sz="0" w:space="0" w:color="auto"/>
          <w:lang w:val="en-US"/>
        </w:rPr>
        <w:t>s</w:t>
      </w:r>
      <w:r w:rsidR="00960DD3" w:rsidRPr="00AB2ABC">
        <w:rPr>
          <w:bdr w:val="none" w:sz="0" w:space="0" w:color="auto"/>
          <w:lang w:val="en-US"/>
        </w:rPr>
        <w:t xml:space="preserve"> could be enrolled once they have decided to stop breastfeeding their child or </w:t>
      </w:r>
      <w:r w:rsidR="00A86622">
        <w:rPr>
          <w:bdr w:val="none" w:sz="0" w:space="0" w:color="auto"/>
          <w:lang w:val="en-US"/>
        </w:rPr>
        <w:t>are</w:t>
      </w:r>
      <w:r w:rsidR="00960DD3" w:rsidRPr="00AB2ABC">
        <w:rPr>
          <w:bdr w:val="none" w:sz="0" w:space="0" w:color="auto"/>
          <w:lang w:val="en-US"/>
        </w:rPr>
        <w:t xml:space="preserve"> willing to interrupt breastfeeding during </w:t>
      </w:r>
      <w:r w:rsidR="00960DD3" w:rsidRPr="007E0DE1">
        <w:rPr>
          <w:bdr w:val="none" w:sz="0" w:space="0" w:color="auto"/>
          <w:lang w:val="en-US"/>
        </w:rPr>
        <w:t xml:space="preserve">the study and until all investigational </w:t>
      </w:r>
      <w:r w:rsidR="00995646" w:rsidRPr="007E0DE1">
        <w:rPr>
          <w:bdr w:val="none" w:sz="0" w:space="0" w:color="auto"/>
          <w:lang w:val="en-US"/>
        </w:rPr>
        <w:t>product</w:t>
      </w:r>
      <w:r w:rsidR="00960DD3" w:rsidRPr="007E0DE1">
        <w:rPr>
          <w:bdr w:val="none" w:sz="0" w:space="0" w:color="auto"/>
          <w:lang w:val="en-US"/>
        </w:rPr>
        <w:t xml:space="preserve"> would</w:t>
      </w:r>
      <w:r w:rsidR="00960DD3" w:rsidRPr="00AB2ABC">
        <w:rPr>
          <w:bdr w:val="none" w:sz="0" w:space="0" w:color="auto"/>
          <w:lang w:val="en-US"/>
        </w:rPr>
        <w:t xml:space="preserve"> be expected to be cleared from the breastmilk and maternal blood.</w:t>
      </w:r>
    </w:p>
    <w:p w14:paraId="6063A8E5" w14:textId="7EF568F8" w:rsidR="00FC5407" w:rsidRDefault="00FC5407" w:rsidP="00B24476">
      <w:pPr>
        <w:pStyle w:val="Text"/>
        <w:widowControl/>
        <w:spacing w:line="360" w:lineRule="auto"/>
        <w:jc w:val="both"/>
        <w:rPr>
          <w:bdr w:val="none" w:sz="0" w:space="0" w:color="auto"/>
          <w:lang w:val="en-US"/>
        </w:rPr>
      </w:pPr>
      <w:r w:rsidRPr="00FC5407">
        <w:rPr>
          <w:bdr w:val="none" w:sz="0" w:space="0" w:color="auto"/>
          <w:lang w:val="en-US"/>
        </w:rPr>
        <w:t>Lactation studies evaluating investigational product levels in breastmilk provide detailed information about the amount/concentration and</w:t>
      </w:r>
      <w:r w:rsidR="000A6C0C">
        <w:rPr>
          <w:bdr w:val="none" w:sz="0" w:space="0" w:color="auto"/>
          <w:lang w:val="en-US"/>
        </w:rPr>
        <w:t xml:space="preserve"> </w:t>
      </w:r>
      <w:r w:rsidRPr="00FC5407">
        <w:rPr>
          <w:bdr w:val="none" w:sz="0" w:space="0" w:color="auto"/>
          <w:lang w:val="en-US"/>
        </w:rPr>
        <w:t>duration of an investigational product in</w:t>
      </w:r>
      <w:r w:rsidR="00ED1394">
        <w:rPr>
          <w:bdr w:val="none" w:sz="0" w:space="0" w:color="auto"/>
          <w:lang w:val="en-US"/>
        </w:rPr>
        <w:t xml:space="preserve"> </w:t>
      </w:r>
      <w:r w:rsidRPr="00FC5407">
        <w:rPr>
          <w:bdr w:val="none" w:sz="0" w:space="0" w:color="auto"/>
          <w:lang w:val="en-US"/>
        </w:rPr>
        <w:t>breastmilk</w:t>
      </w:r>
      <w:r w:rsidR="00212E33">
        <w:rPr>
          <w:bdr w:val="none" w:sz="0" w:space="0" w:color="auto"/>
          <w:lang w:val="en-US"/>
        </w:rPr>
        <w:t>.</w:t>
      </w:r>
      <w:r w:rsidRPr="00FC5407">
        <w:rPr>
          <w:bdr w:val="none" w:sz="0" w:space="0" w:color="auto"/>
          <w:lang w:val="en-US"/>
        </w:rPr>
        <w:t xml:space="preserve"> The data can also be used to model the likely exposure levels in the infant (e.g., amount of investigational product in milk and predicted absorption in the infant). As they are usually short in duration, these studies could be designed as stand-alone studies or as an initial sub-study of a larger trial that at some later point intends to enroll or include breastfeeding </w:t>
      </w:r>
      <w:r w:rsidR="00932D15">
        <w:rPr>
          <w:bdr w:val="none" w:sz="0" w:space="0" w:color="auto"/>
          <w:lang w:val="en-US"/>
        </w:rPr>
        <w:t>participants</w:t>
      </w:r>
      <w:r w:rsidRPr="00FC5407">
        <w:rPr>
          <w:bdr w:val="none" w:sz="0" w:space="0" w:color="auto"/>
          <w:lang w:val="en-US"/>
        </w:rPr>
        <w:t>.</w:t>
      </w:r>
    </w:p>
    <w:p w14:paraId="46E926FB" w14:textId="77E46E39" w:rsidR="00C10E54" w:rsidRPr="0041703D" w:rsidRDefault="00C10E54" w:rsidP="00B24476">
      <w:pPr>
        <w:pStyle w:val="Text"/>
        <w:widowControl/>
        <w:spacing w:line="360" w:lineRule="auto"/>
        <w:jc w:val="both"/>
        <w:rPr>
          <w:bdr w:val="none" w:sz="0" w:space="0" w:color="auto"/>
          <w:lang w:val="en-US"/>
        </w:rPr>
      </w:pPr>
      <w:r w:rsidRPr="00C10E54">
        <w:rPr>
          <w:bdr w:val="none" w:sz="0" w:space="0" w:color="auto"/>
          <w:lang w:val="en-US"/>
        </w:rPr>
        <w:t xml:space="preserve">Lactation studies that assess product levels in maternal milk only can also be conducted in breastfeeding </w:t>
      </w:r>
      <w:r>
        <w:rPr>
          <w:bdr w:val="none" w:sz="0" w:space="0" w:color="auto"/>
          <w:lang w:val="en-US"/>
        </w:rPr>
        <w:t>individuals</w:t>
      </w:r>
      <w:r w:rsidRPr="00C10E54">
        <w:rPr>
          <w:bdr w:val="none" w:sz="0" w:space="0" w:color="auto"/>
          <w:lang w:val="en-US"/>
        </w:rPr>
        <w:t xml:space="preserve"> who are taking a medicinal product as part of clinical care.</w:t>
      </w:r>
    </w:p>
    <w:p w14:paraId="7AFFBBE7" w14:textId="1F5BDF50" w:rsidR="009161B9" w:rsidRPr="00AE4AA1" w:rsidRDefault="00AE4AA1" w:rsidP="00B24476">
      <w:pPr>
        <w:pStyle w:val="Heading3"/>
        <w:rPr>
          <w:lang w:val="en-US"/>
        </w:rPr>
      </w:pPr>
      <w:bookmarkStart w:id="41" w:name="_Toc196980762"/>
      <w:r w:rsidRPr="00AE4AA1">
        <w:rPr>
          <w:lang w:val="en-US"/>
        </w:rPr>
        <w:t>Lactation Studies Assessing Exposure in Breastfed Infants</w:t>
      </w:r>
      <w:bookmarkEnd w:id="41"/>
    </w:p>
    <w:p w14:paraId="1187C8EC" w14:textId="10795448" w:rsidR="0044037C" w:rsidRDefault="00645B7B" w:rsidP="00B24476">
      <w:pPr>
        <w:pStyle w:val="Text"/>
        <w:widowControl/>
        <w:spacing w:line="360" w:lineRule="auto"/>
        <w:jc w:val="both"/>
        <w:rPr>
          <w:bdr w:val="none" w:sz="0" w:space="0" w:color="auto"/>
          <w:lang w:val="en-US"/>
        </w:rPr>
      </w:pPr>
      <w:r w:rsidRPr="00406125">
        <w:rPr>
          <w:bdr w:val="none" w:sz="0" w:space="0" w:color="auto"/>
          <w:lang w:val="en-US"/>
        </w:rPr>
        <w:t xml:space="preserve">This section discusses lactation studies that assess </w:t>
      </w:r>
      <w:r w:rsidR="006D20ED" w:rsidRPr="00406125">
        <w:rPr>
          <w:bdr w:val="none" w:sz="0" w:space="0" w:color="auto"/>
          <w:lang w:val="en-US"/>
        </w:rPr>
        <w:t xml:space="preserve">investigational </w:t>
      </w:r>
      <w:r w:rsidRPr="00406125">
        <w:rPr>
          <w:bdr w:val="none" w:sz="0" w:space="0" w:color="auto"/>
          <w:lang w:val="en-US"/>
        </w:rPr>
        <w:t xml:space="preserve">product levels in </w:t>
      </w:r>
      <w:r w:rsidR="00362505" w:rsidRPr="00406125">
        <w:rPr>
          <w:bdr w:val="none" w:sz="0" w:space="0" w:color="auto"/>
          <w:lang w:val="en-US"/>
        </w:rPr>
        <w:t>the</w:t>
      </w:r>
      <w:r w:rsidR="00723851" w:rsidRPr="00406125">
        <w:rPr>
          <w:bdr w:val="none" w:sz="0" w:space="0" w:color="auto"/>
          <w:lang w:val="en-US"/>
        </w:rPr>
        <w:t xml:space="preserve"> maternal milk</w:t>
      </w:r>
      <w:r w:rsidR="00362505" w:rsidRPr="00406125">
        <w:rPr>
          <w:bdr w:val="none" w:sz="0" w:space="0" w:color="auto"/>
          <w:lang w:val="en-US"/>
        </w:rPr>
        <w:t xml:space="preserve"> as well as </w:t>
      </w:r>
      <w:r w:rsidR="00723851" w:rsidRPr="00406125">
        <w:rPr>
          <w:bdr w:val="none" w:sz="0" w:space="0" w:color="auto"/>
          <w:lang w:val="en-US"/>
        </w:rPr>
        <w:t xml:space="preserve">in </w:t>
      </w:r>
      <w:r w:rsidR="00362505" w:rsidRPr="00406125">
        <w:rPr>
          <w:bdr w:val="none" w:sz="0" w:space="0" w:color="auto"/>
          <w:lang w:val="en-US"/>
        </w:rPr>
        <w:t>the infant exposed through breastmilk.</w:t>
      </w:r>
      <w:r w:rsidR="00362505" w:rsidRPr="00FE2BB6">
        <w:rPr>
          <w:bdr w:val="none" w:sz="0" w:space="0" w:color="auto"/>
          <w:lang w:val="en-US"/>
        </w:rPr>
        <w:t xml:space="preserve"> </w:t>
      </w:r>
      <w:r w:rsidR="0085214E" w:rsidRPr="009C3E68">
        <w:rPr>
          <w:bdr w:val="none" w:sz="0" w:space="0" w:color="auto"/>
          <w:lang w:val="en-US"/>
        </w:rPr>
        <w:t>Thes</w:t>
      </w:r>
      <w:r w:rsidR="00DC1B9D" w:rsidRPr="009C3E68">
        <w:rPr>
          <w:bdr w:val="none" w:sz="0" w:space="0" w:color="auto"/>
          <w:lang w:val="en-US"/>
        </w:rPr>
        <w:t xml:space="preserve">e </w:t>
      </w:r>
      <w:r w:rsidR="00277B30" w:rsidRPr="009C3E68">
        <w:rPr>
          <w:bdr w:val="none" w:sz="0" w:space="0" w:color="auto"/>
          <w:lang w:val="en-US"/>
        </w:rPr>
        <w:t xml:space="preserve">studies </w:t>
      </w:r>
      <w:r w:rsidR="00773A48" w:rsidRPr="009C3E68">
        <w:rPr>
          <w:bdr w:val="none" w:sz="0" w:space="0" w:color="auto"/>
          <w:lang w:val="en-US"/>
        </w:rPr>
        <w:t>include both mother and infant as part of the study population</w:t>
      </w:r>
      <w:r w:rsidR="005C0113" w:rsidRPr="009C3E68">
        <w:rPr>
          <w:bdr w:val="none" w:sz="0" w:space="0" w:color="auto"/>
          <w:lang w:val="en-US"/>
        </w:rPr>
        <w:t xml:space="preserve"> (i.e., mother-infant pair studies)</w:t>
      </w:r>
      <w:r w:rsidR="00773A48" w:rsidRPr="009C3E68">
        <w:rPr>
          <w:bdr w:val="none" w:sz="0" w:space="0" w:color="auto"/>
          <w:lang w:val="en-US"/>
        </w:rPr>
        <w:t xml:space="preserve">. This scenario includes opportunistic studies </w:t>
      </w:r>
      <w:r w:rsidR="00AC1451" w:rsidRPr="009C3E68">
        <w:rPr>
          <w:bdr w:val="none" w:sz="0" w:space="0" w:color="auto"/>
          <w:lang w:val="en-US"/>
        </w:rPr>
        <w:t xml:space="preserve">which recruit </w:t>
      </w:r>
      <w:r w:rsidR="00AC1451" w:rsidRPr="009C3E68">
        <w:t>patients who are already on a marketed medication based on clinical need and choose to continue treatment during breastfeeding</w:t>
      </w:r>
      <w:r w:rsidR="00FA725D" w:rsidRPr="009C3E68">
        <w:rPr>
          <w:bdr w:val="none" w:sz="0" w:space="0" w:color="auto"/>
          <w:lang w:val="en-US"/>
        </w:rPr>
        <w:t>,</w:t>
      </w:r>
      <w:r w:rsidR="00773A48" w:rsidRPr="009C3E68">
        <w:rPr>
          <w:bdr w:val="none" w:sz="0" w:space="0" w:color="auto"/>
          <w:lang w:val="en-US"/>
        </w:rPr>
        <w:t xml:space="preserve"> </w:t>
      </w:r>
      <w:r w:rsidR="00FD652A" w:rsidRPr="009C3E68">
        <w:rPr>
          <w:bdr w:val="none" w:sz="0" w:space="0" w:color="auto"/>
          <w:lang w:val="en-US"/>
        </w:rPr>
        <w:t xml:space="preserve">stand-alone </w:t>
      </w:r>
      <w:r w:rsidR="00FD652A" w:rsidRPr="009C3E68">
        <w:rPr>
          <w:bdr w:val="none" w:sz="0" w:space="0" w:color="auto"/>
          <w:lang w:val="en-US"/>
        </w:rPr>
        <w:lastRenderedPageBreak/>
        <w:t xml:space="preserve">lactation studies, </w:t>
      </w:r>
      <w:r w:rsidR="00773A48" w:rsidRPr="009C3E68">
        <w:rPr>
          <w:bdr w:val="none" w:sz="0" w:space="0" w:color="auto"/>
          <w:lang w:val="en-US"/>
        </w:rPr>
        <w:t>and</w:t>
      </w:r>
      <w:r w:rsidR="00773A48" w:rsidRPr="00773A48">
        <w:rPr>
          <w:bdr w:val="none" w:sz="0" w:space="0" w:color="auto"/>
          <w:lang w:val="en-US"/>
        </w:rPr>
        <w:t xml:space="preserve"> </w:t>
      </w:r>
      <w:r w:rsidR="0099536C">
        <w:rPr>
          <w:bdr w:val="none" w:sz="0" w:space="0" w:color="auto"/>
          <w:lang w:val="en-US"/>
        </w:rPr>
        <w:t xml:space="preserve">lactation studies conducted within </w:t>
      </w:r>
      <w:r w:rsidR="00773A48" w:rsidRPr="00773A48">
        <w:rPr>
          <w:bdr w:val="none" w:sz="0" w:space="0" w:color="auto"/>
          <w:lang w:val="en-US"/>
        </w:rPr>
        <w:t xml:space="preserve">clinical trials where breastfeeding </w:t>
      </w:r>
      <w:r w:rsidR="00C25243">
        <w:rPr>
          <w:bdr w:val="none" w:sz="0" w:space="0" w:color="auto"/>
          <w:lang w:val="en-US"/>
        </w:rPr>
        <w:t>individuals</w:t>
      </w:r>
      <w:r w:rsidR="00773A48" w:rsidRPr="00773A48">
        <w:rPr>
          <w:bdr w:val="none" w:sz="0" w:space="0" w:color="auto"/>
          <w:lang w:val="en-US"/>
        </w:rPr>
        <w:t xml:space="preserve"> are enrolled along with the general population.</w:t>
      </w:r>
    </w:p>
    <w:p w14:paraId="2EF72B68" w14:textId="7D8422B3" w:rsidR="009316AE" w:rsidRPr="0041703D" w:rsidRDefault="0044037C" w:rsidP="00B24476">
      <w:pPr>
        <w:pStyle w:val="Text"/>
        <w:widowControl/>
        <w:spacing w:line="360" w:lineRule="auto"/>
        <w:jc w:val="both"/>
        <w:rPr>
          <w:bdr w:val="none" w:sz="0" w:space="0" w:color="auto"/>
          <w:lang w:val="en-US"/>
        </w:rPr>
      </w:pPr>
      <w:r w:rsidRPr="007214AB">
        <w:rPr>
          <w:bdr w:val="none" w:sz="0" w:space="0" w:color="auto"/>
          <w:lang w:val="en-US"/>
        </w:rPr>
        <w:t>For lactation studies in which the infant is exposed to the investigational product, that are not opportunistic in design, data are needed to support a favorable benefit-risk profile in the infant. Such data may include nonclinical data, lactation data on the amount of investigational product in milk, and modeling to predict absorption in the infant.</w:t>
      </w:r>
      <w:r w:rsidR="00B50ED2">
        <w:rPr>
          <w:bdr w:val="none" w:sz="0" w:space="0" w:color="auto"/>
          <w:lang w:val="en-US"/>
        </w:rPr>
        <w:t xml:space="preserve"> </w:t>
      </w:r>
      <w:r w:rsidR="00773A48" w:rsidRPr="00773A48">
        <w:rPr>
          <w:bdr w:val="none" w:sz="0" w:space="0" w:color="auto"/>
          <w:lang w:val="en-US"/>
        </w:rPr>
        <w:t>Uptake of the investigational product in the infant needs to be evaluated, using paired sampling from mothers and their breastfed infant. The study should evaluate whether the amount absorbed may have short and/or long</w:t>
      </w:r>
      <w:r w:rsidR="00103594">
        <w:rPr>
          <w:bdr w:val="none" w:sz="0" w:space="0" w:color="auto"/>
          <w:lang w:val="en-US"/>
        </w:rPr>
        <w:noBreakHyphen/>
      </w:r>
      <w:r w:rsidR="00773A48" w:rsidRPr="00773A48">
        <w:rPr>
          <w:bdr w:val="none" w:sz="0" w:space="0" w:color="auto"/>
          <w:lang w:val="en-US"/>
        </w:rPr>
        <w:t>term implications for the infant as appropriate.</w:t>
      </w:r>
    </w:p>
    <w:p w14:paraId="013B65E4" w14:textId="00FC1E7C" w:rsidR="004E23B0" w:rsidRDefault="004E23B0" w:rsidP="00B24476">
      <w:pPr>
        <w:pStyle w:val="Heading2"/>
        <w:rPr>
          <w:lang w:val="en-US"/>
        </w:rPr>
      </w:pPr>
      <w:bookmarkStart w:id="42" w:name="_Toc196980763"/>
      <w:r w:rsidRPr="004E23B0">
        <w:rPr>
          <w:lang w:val="en-US"/>
        </w:rPr>
        <w:t xml:space="preserve">Inclusion of Breastfeeding </w:t>
      </w:r>
      <w:r w:rsidR="00C25243">
        <w:rPr>
          <w:lang w:val="en-US"/>
        </w:rPr>
        <w:t>Individuals</w:t>
      </w:r>
      <w:r w:rsidRPr="004E23B0">
        <w:rPr>
          <w:lang w:val="en-US"/>
        </w:rPr>
        <w:t xml:space="preserve"> in Clinical Trials</w:t>
      </w:r>
      <w:bookmarkEnd w:id="42"/>
    </w:p>
    <w:p w14:paraId="385DF290" w14:textId="26324104" w:rsidR="00B565DE" w:rsidRPr="00B565DE" w:rsidRDefault="00B565DE" w:rsidP="00B24476">
      <w:pPr>
        <w:pStyle w:val="Text"/>
        <w:widowControl/>
        <w:spacing w:line="360" w:lineRule="auto"/>
        <w:jc w:val="both"/>
        <w:rPr>
          <w:bdr w:val="none" w:sz="0" w:space="0" w:color="auto"/>
          <w:lang w:val="en-US"/>
        </w:rPr>
      </w:pPr>
      <w:r w:rsidRPr="00B565DE">
        <w:rPr>
          <w:bdr w:val="none" w:sz="0" w:space="0" w:color="auto"/>
          <w:lang w:val="en-US"/>
        </w:rPr>
        <w:t xml:space="preserve">The inclusion of breastfeeding </w:t>
      </w:r>
      <w:r w:rsidR="00C25243">
        <w:rPr>
          <w:bdr w:val="none" w:sz="0" w:space="0" w:color="auto"/>
          <w:lang w:val="en-US"/>
        </w:rPr>
        <w:t>individuals</w:t>
      </w:r>
      <w:r w:rsidRPr="00B565DE">
        <w:rPr>
          <w:bdr w:val="none" w:sz="0" w:space="0" w:color="auto"/>
          <w:lang w:val="en-US"/>
        </w:rPr>
        <w:t xml:space="preserve"> in clinical </w:t>
      </w:r>
      <w:r w:rsidRPr="00964076">
        <w:rPr>
          <w:bdr w:val="none" w:sz="0" w:space="0" w:color="auto"/>
          <w:lang w:val="en-US"/>
        </w:rPr>
        <w:t xml:space="preserve">trials </w:t>
      </w:r>
      <w:r w:rsidR="006D414F" w:rsidRPr="00964076">
        <w:rPr>
          <w:bdr w:val="none" w:sz="0" w:space="0" w:color="auto"/>
          <w:lang w:val="en-US"/>
        </w:rPr>
        <w:t xml:space="preserve">for indications in the general population </w:t>
      </w:r>
      <w:r w:rsidRPr="00964076">
        <w:rPr>
          <w:bdr w:val="none" w:sz="0" w:space="0" w:color="auto"/>
          <w:lang w:val="en-US"/>
        </w:rPr>
        <w:t>may</w:t>
      </w:r>
      <w:r w:rsidRPr="00B565DE">
        <w:rPr>
          <w:bdr w:val="none" w:sz="0" w:space="0" w:color="auto"/>
          <w:lang w:val="en-US"/>
        </w:rPr>
        <w:t xml:space="preserve"> be permissible with the appropriate data available and considerations for benefit</w:t>
      </w:r>
      <w:r w:rsidR="00640A81">
        <w:rPr>
          <w:bdr w:val="none" w:sz="0" w:space="0" w:color="auto"/>
          <w:lang w:val="en-US"/>
        </w:rPr>
        <w:t>-</w:t>
      </w:r>
      <w:r w:rsidRPr="00B565DE">
        <w:rPr>
          <w:bdr w:val="none" w:sz="0" w:space="0" w:color="auto"/>
          <w:lang w:val="en-US"/>
        </w:rPr>
        <w:t xml:space="preserve">risk for both the mother and </w:t>
      </w:r>
      <w:r w:rsidR="00D84398">
        <w:rPr>
          <w:bdr w:val="none" w:sz="0" w:space="0" w:color="auto"/>
          <w:lang w:val="en-US"/>
        </w:rPr>
        <w:t xml:space="preserve">the </w:t>
      </w:r>
      <w:r w:rsidRPr="00B565DE">
        <w:rPr>
          <w:bdr w:val="none" w:sz="0" w:space="0" w:color="auto"/>
          <w:lang w:val="en-US"/>
        </w:rPr>
        <w:t>child. Lactation studies can support the benefit</w:t>
      </w:r>
      <w:r w:rsidR="00CF1B60">
        <w:rPr>
          <w:bdr w:val="none" w:sz="0" w:space="0" w:color="auto"/>
          <w:lang w:val="en-US"/>
        </w:rPr>
        <w:t>-risk</w:t>
      </w:r>
      <w:r w:rsidRPr="00B565DE">
        <w:rPr>
          <w:bdr w:val="none" w:sz="0" w:space="0" w:color="auto"/>
          <w:lang w:val="en-US"/>
        </w:rPr>
        <w:t xml:space="preserve"> profile of breastfeeding to the infant while participants are </w:t>
      </w:r>
      <w:r w:rsidR="00CF1B60">
        <w:rPr>
          <w:bdr w:val="none" w:sz="0" w:space="0" w:color="auto"/>
          <w:lang w:val="en-US"/>
        </w:rPr>
        <w:t>i</w:t>
      </w:r>
      <w:r w:rsidRPr="00B565DE">
        <w:rPr>
          <w:bdr w:val="none" w:sz="0" w:space="0" w:color="auto"/>
          <w:lang w:val="en-US"/>
        </w:rPr>
        <w:t xml:space="preserve">n the trial if </w:t>
      </w:r>
      <w:r w:rsidR="000358CC">
        <w:rPr>
          <w:bdr w:val="none" w:sz="0" w:space="0" w:color="auto"/>
          <w:lang w:val="en-US"/>
        </w:rPr>
        <w:t>they</w:t>
      </w:r>
      <w:r w:rsidRPr="00B565DE">
        <w:rPr>
          <w:bdr w:val="none" w:sz="0" w:space="0" w:color="auto"/>
          <w:lang w:val="en-US"/>
        </w:rPr>
        <w:t xml:space="preserve"> demonstrate no clinically relevant </w:t>
      </w:r>
      <w:r w:rsidR="00D651DB">
        <w:rPr>
          <w:bdr w:val="none" w:sz="0" w:space="0" w:color="auto"/>
          <w:lang w:val="en-US"/>
        </w:rPr>
        <w:t>transfer</w:t>
      </w:r>
      <w:r w:rsidR="00D651DB" w:rsidRPr="00B565DE">
        <w:rPr>
          <w:bdr w:val="none" w:sz="0" w:space="0" w:color="auto"/>
          <w:lang w:val="en-US"/>
        </w:rPr>
        <w:t xml:space="preserve"> </w:t>
      </w:r>
      <w:r w:rsidRPr="00B565DE">
        <w:rPr>
          <w:bdr w:val="none" w:sz="0" w:space="0" w:color="auto"/>
          <w:lang w:val="en-US"/>
        </w:rPr>
        <w:t>of the investigational product into breastmilk or when there is no clinically relevant absorption in the infant.</w:t>
      </w:r>
      <w:r w:rsidR="00FB421F">
        <w:rPr>
          <w:bdr w:val="none" w:sz="0" w:space="0" w:color="auto"/>
          <w:lang w:val="en-US"/>
        </w:rPr>
        <w:t xml:space="preserve"> </w:t>
      </w:r>
      <w:r w:rsidRPr="00B444D3">
        <w:rPr>
          <w:bdr w:val="none" w:sz="0" w:space="0" w:color="auto"/>
          <w:lang w:val="en-US"/>
        </w:rPr>
        <w:t xml:space="preserve">Inclusion of breastfeeding </w:t>
      </w:r>
      <w:r w:rsidR="00C25243">
        <w:rPr>
          <w:bdr w:val="none" w:sz="0" w:space="0" w:color="auto"/>
          <w:lang w:val="en-US"/>
        </w:rPr>
        <w:t>individuals</w:t>
      </w:r>
      <w:r w:rsidRPr="00B444D3">
        <w:rPr>
          <w:bdr w:val="none" w:sz="0" w:space="0" w:color="auto"/>
          <w:lang w:val="en-US"/>
        </w:rPr>
        <w:t xml:space="preserve"> in clinical trials may also be permissible when </w:t>
      </w:r>
      <w:r w:rsidRPr="00586D37">
        <w:rPr>
          <w:bdr w:val="none" w:sz="0" w:space="0" w:color="auto"/>
          <w:lang w:val="en-US"/>
        </w:rPr>
        <w:t>the infant has a potential benefit from investigational product exposure that outweighs the potential risks.</w:t>
      </w:r>
    </w:p>
    <w:p w14:paraId="53FE5388" w14:textId="53736D22" w:rsidR="004E23B0" w:rsidRDefault="00A5292D" w:rsidP="00B24476">
      <w:pPr>
        <w:pStyle w:val="Text"/>
        <w:widowControl/>
        <w:spacing w:line="360" w:lineRule="auto"/>
        <w:jc w:val="both"/>
        <w:rPr>
          <w:bdr w:val="none" w:sz="0" w:space="0" w:color="auto"/>
          <w:lang w:val="en-US"/>
        </w:rPr>
      </w:pPr>
      <w:r>
        <w:rPr>
          <w:bdr w:val="none" w:sz="0" w:space="0" w:color="auto"/>
          <w:lang w:val="en-US"/>
        </w:rPr>
        <w:t xml:space="preserve">Depending on </w:t>
      </w:r>
      <w:r w:rsidR="00BA6FAC">
        <w:rPr>
          <w:bdr w:val="none" w:sz="0" w:space="0" w:color="auto"/>
          <w:lang w:val="en-US"/>
        </w:rPr>
        <w:t xml:space="preserve">the </w:t>
      </w:r>
      <w:r>
        <w:rPr>
          <w:bdr w:val="none" w:sz="0" w:space="0" w:color="auto"/>
          <w:lang w:val="en-US"/>
        </w:rPr>
        <w:t>numbers of participants, the i</w:t>
      </w:r>
      <w:r w:rsidR="00B565DE" w:rsidRPr="00B565DE">
        <w:rPr>
          <w:bdr w:val="none" w:sz="0" w:space="0" w:color="auto"/>
          <w:lang w:val="en-US"/>
        </w:rPr>
        <w:t xml:space="preserve">nclusion of breastfeeding </w:t>
      </w:r>
      <w:r w:rsidR="00C25243">
        <w:rPr>
          <w:bdr w:val="none" w:sz="0" w:space="0" w:color="auto"/>
          <w:lang w:val="en-US"/>
        </w:rPr>
        <w:t>individuals</w:t>
      </w:r>
      <w:r w:rsidR="00B565DE" w:rsidRPr="00B565DE">
        <w:rPr>
          <w:bdr w:val="none" w:sz="0" w:space="0" w:color="auto"/>
          <w:lang w:val="en-US"/>
        </w:rPr>
        <w:t xml:space="preserve"> in clinical trials may</w:t>
      </w:r>
      <w:r w:rsidR="00177BA1">
        <w:rPr>
          <w:bdr w:val="none" w:sz="0" w:space="0" w:color="auto"/>
          <w:lang w:val="en-US"/>
        </w:rPr>
        <w:t xml:space="preserve"> allow for</w:t>
      </w:r>
      <w:r w:rsidR="005A112A">
        <w:rPr>
          <w:bdr w:val="none" w:sz="0" w:space="0" w:color="auto"/>
          <w:lang w:val="en-US"/>
        </w:rPr>
        <w:t xml:space="preserve"> </w:t>
      </w:r>
      <w:r>
        <w:rPr>
          <w:bdr w:val="none" w:sz="0" w:space="0" w:color="auto"/>
          <w:lang w:val="en-US"/>
        </w:rPr>
        <w:t>evaluations of</w:t>
      </w:r>
      <w:r w:rsidR="005D29AB">
        <w:rPr>
          <w:bdr w:val="none" w:sz="0" w:space="0" w:color="auto"/>
          <w:lang w:val="en-US"/>
        </w:rPr>
        <w:t xml:space="preserve"> whether</w:t>
      </w:r>
      <w:r>
        <w:rPr>
          <w:bdr w:val="none" w:sz="0" w:space="0" w:color="auto"/>
          <w:lang w:val="en-US"/>
        </w:rPr>
        <w:t xml:space="preserve"> dose, efficacy, and safety</w:t>
      </w:r>
      <w:r w:rsidR="006104CB">
        <w:rPr>
          <w:bdr w:val="none" w:sz="0" w:space="0" w:color="auto"/>
          <w:lang w:val="en-US"/>
        </w:rPr>
        <w:t xml:space="preserve"> are similar to the non</w:t>
      </w:r>
      <w:r w:rsidR="007051AB">
        <w:rPr>
          <w:bdr w:val="none" w:sz="0" w:space="0" w:color="auto"/>
          <w:lang w:val="en-US"/>
        </w:rPr>
        <w:noBreakHyphen/>
      </w:r>
      <w:r w:rsidR="006104CB">
        <w:rPr>
          <w:bdr w:val="none" w:sz="0" w:space="0" w:color="auto"/>
          <w:lang w:val="en-US"/>
        </w:rPr>
        <w:t xml:space="preserve">breastfeeding population. </w:t>
      </w:r>
      <w:r w:rsidR="00BC04DA">
        <w:rPr>
          <w:bdr w:val="none" w:sz="0" w:space="0" w:color="auto"/>
          <w:lang w:val="en-US"/>
        </w:rPr>
        <w:t>Additionally</w:t>
      </w:r>
      <w:r w:rsidR="009E0C58">
        <w:rPr>
          <w:bdr w:val="none" w:sz="0" w:space="0" w:color="auto"/>
          <w:lang w:val="en-US"/>
        </w:rPr>
        <w:t>,</w:t>
      </w:r>
      <w:r w:rsidR="00BC04DA">
        <w:rPr>
          <w:bdr w:val="none" w:sz="0" w:space="0" w:color="auto"/>
          <w:lang w:val="en-US"/>
        </w:rPr>
        <w:t xml:space="preserve"> </w:t>
      </w:r>
      <w:r w:rsidR="009E0C58">
        <w:rPr>
          <w:bdr w:val="none" w:sz="0" w:space="0" w:color="auto"/>
          <w:lang w:val="en-US"/>
        </w:rPr>
        <w:t>it could be evaluated whether the investigational product affects breastfeeding.</w:t>
      </w:r>
    </w:p>
    <w:p w14:paraId="36AF2C48" w14:textId="3022997F" w:rsidR="00B565DE" w:rsidRPr="00A427DF" w:rsidRDefault="00A427DF" w:rsidP="00B24476">
      <w:pPr>
        <w:pStyle w:val="Heading3"/>
        <w:rPr>
          <w:lang w:val="en-US"/>
        </w:rPr>
      </w:pPr>
      <w:bookmarkStart w:id="43" w:name="_Toc196980764"/>
      <w:r w:rsidRPr="00A427DF">
        <w:rPr>
          <w:lang w:val="en-US"/>
        </w:rPr>
        <w:t>Study Design</w:t>
      </w:r>
      <w:bookmarkEnd w:id="43"/>
    </w:p>
    <w:p w14:paraId="57F8007A" w14:textId="7CCE8B7C" w:rsidR="00A0576F" w:rsidRPr="003F33C1" w:rsidRDefault="00A0576F" w:rsidP="00B24476">
      <w:pPr>
        <w:pStyle w:val="Text"/>
        <w:widowControl/>
        <w:spacing w:line="360" w:lineRule="auto"/>
        <w:jc w:val="both"/>
        <w:rPr>
          <w:bdr w:val="none" w:sz="0" w:space="0" w:color="auto"/>
          <w:lang w:val="en-US"/>
        </w:rPr>
      </w:pPr>
      <w:r w:rsidRPr="00A0576F">
        <w:rPr>
          <w:bdr w:val="none" w:sz="0" w:space="0" w:color="auto"/>
          <w:lang w:val="en-US"/>
        </w:rPr>
        <w:t xml:space="preserve">Clinical trials that enroll breastfeeding </w:t>
      </w:r>
      <w:r w:rsidR="00C25243">
        <w:rPr>
          <w:bdr w:val="none" w:sz="0" w:space="0" w:color="auto"/>
          <w:lang w:val="en-US"/>
        </w:rPr>
        <w:t>individuals</w:t>
      </w:r>
      <w:r w:rsidRPr="00A0576F">
        <w:rPr>
          <w:bdr w:val="none" w:sz="0" w:space="0" w:color="auto"/>
          <w:lang w:val="en-US"/>
        </w:rPr>
        <w:t xml:space="preserve"> should minimize the</w:t>
      </w:r>
      <w:r w:rsidR="00F04A30">
        <w:rPr>
          <w:bdr w:val="none" w:sz="0" w:space="0" w:color="auto"/>
          <w:lang w:val="en-US"/>
        </w:rPr>
        <w:t xml:space="preserve"> potential</w:t>
      </w:r>
      <w:r w:rsidRPr="00A0576F">
        <w:rPr>
          <w:bdr w:val="none" w:sz="0" w:space="0" w:color="auto"/>
          <w:lang w:val="en-US"/>
        </w:rPr>
        <w:t xml:space="preserve"> risks to the breastfed infant and assess safety in exposed </w:t>
      </w:r>
      <w:r w:rsidRPr="00A51918">
        <w:rPr>
          <w:bdr w:val="none" w:sz="0" w:space="0" w:color="auto"/>
          <w:lang w:val="en-US"/>
        </w:rPr>
        <w:t xml:space="preserve">infants. </w:t>
      </w:r>
      <w:r w:rsidR="0096050B" w:rsidRPr="00B50ED2">
        <w:rPr>
          <w:bdr w:val="none" w:sz="0" w:space="0" w:color="auto"/>
          <w:lang w:val="en-US"/>
        </w:rPr>
        <w:t>When there is reasonable scientific assumption that the investigational product may not be meaningfully absorbed from breastmilk or the potential benefit</w:t>
      </w:r>
      <w:r w:rsidR="003C5F40" w:rsidRPr="00B50ED2">
        <w:rPr>
          <w:bdr w:val="none" w:sz="0" w:space="0" w:color="auto"/>
          <w:lang w:val="en-US"/>
        </w:rPr>
        <w:t>s</w:t>
      </w:r>
      <w:r w:rsidR="00675693" w:rsidRPr="00B50ED2">
        <w:rPr>
          <w:bdr w:val="none" w:sz="0" w:space="0" w:color="auto"/>
          <w:lang w:val="en-US"/>
        </w:rPr>
        <w:t xml:space="preserve"> </w:t>
      </w:r>
      <w:r w:rsidR="003C5F40" w:rsidRPr="00B50ED2">
        <w:rPr>
          <w:bdr w:val="none" w:sz="0" w:space="0" w:color="auto"/>
          <w:lang w:val="en-US"/>
        </w:rPr>
        <w:t>for</w:t>
      </w:r>
      <w:r w:rsidR="00675693" w:rsidRPr="00B50ED2">
        <w:rPr>
          <w:bdr w:val="none" w:sz="0" w:space="0" w:color="auto"/>
          <w:lang w:val="en-US"/>
        </w:rPr>
        <w:t xml:space="preserve"> mother and </w:t>
      </w:r>
      <w:r w:rsidR="003C5F40" w:rsidRPr="00B50ED2">
        <w:rPr>
          <w:bdr w:val="none" w:sz="0" w:space="0" w:color="auto"/>
          <w:lang w:val="en-US"/>
        </w:rPr>
        <w:t>infant</w:t>
      </w:r>
      <w:r w:rsidR="0096050B" w:rsidRPr="00B50ED2">
        <w:rPr>
          <w:bdr w:val="none" w:sz="0" w:space="0" w:color="auto"/>
          <w:lang w:val="en-US"/>
        </w:rPr>
        <w:t xml:space="preserve"> outweigh </w:t>
      </w:r>
      <w:r w:rsidR="00C44D25" w:rsidRPr="00B50ED2">
        <w:rPr>
          <w:bdr w:val="none" w:sz="0" w:space="0" w:color="auto"/>
          <w:lang w:val="en-US"/>
        </w:rPr>
        <w:t>any</w:t>
      </w:r>
      <w:r w:rsidR="0096050B" w:rsidRPr="00B50ED2">
        <w:rPr>
          <w:bdr w:val="none" w:sz="0" w:space="0" w:color="auto"/>
          <w:lang w:val="en-US"/>
        </w:rPr>
        <w:t xml:space="preserve"> potential risk to the infant, the protocol</w:t>
      </w:r>
      <w:r w:rsidR="0034593C" w:rsidRPr="00A51918">
        <w:rPr>
          <w:bdr w:val="none" w:sz="0" w:space="0" w:color="auto"/>
          <w:lang w:val="en-US"/>
        </w:rPr>
        <w:t xml:space="preserve"> </w:t>
      </w:r>
      <w:r w:rsidRPr="00A51918">
        <w:rPr>
          <w:bdr w:val="none" w:sz="0" w:space="0" w:color="auto"/>
          <w:lang w:val="en-US"/>
        </w:rPr>
        <w:t>could allow a choice for participants to keep breastfeeding.</w:t>
      </w:r>
      <w:r w:rsidRPr="00A0576F">
        <w:rPr>
          <w:bdr w:val="none" w:sz="0" w:space="0" w:color="auto"/>
          <w:lang w:val="en-US"/>
        </w:rPr>
        <w:t xml:space="preserve"> Data collection should be planned such that the burden of trial participation remains manageable for trial participants (see Section 5.4</w:t>
      </w:r>
      <w:r w:rsidR="009616A2">
        <w:rPr>
          <w:bdr w:val="none" w:sz="0" w:space="0" w:color="auto"/>
          <w:lang w:val="en-US"/>
        </w:rPr>
        <w:t>.2</w:t>
      </w:r>
      <w:r w:rsidRPr="00A0576F">
        <w:rPr>
          <w:bdr w:val="none" w:sz="0" w:space="0" w:color="auto"/>
          <w:lang w:val="en-US"/>
        </w:rPr>
        <w:t xml:space="preserve">). </w:t>
      </w:r>
    </w:p>
    <w:p w14:paraId="48666A8B" w14:textId="552CDAE2" w:rsidR="005A580C" w:rsidRPr="0041703D" w:rsidRDefault="00A0576F" w:rsidP="00B24476">
      <w:pPr>
        <w:pStyle w:val="Text"/>
        <w:widowControl/>
        <w:spacing w:line="360" w:lineRule="auto"/>
        <w:jc w:val="both"/>
        <w:rPr>
          <w:bdr w:val="none" w:sz="0" w:space="0" w:color="auto"/>
          <w:lang w:val="en-US"/>
        </w:rPr>
      </w:pPr>
      <w:r w:rsidRPr="00A0576F">
        <w:rPr>
          <w:bdr w:val="none" w:sz="0" w:space="0" w:color="auto"/>
          <w:lang w:val="en-US"/>
        </w:rPr>
        <w:lastRenderedPageBreak/>
        <w:t xml:space="preserve">Given the specialist knowledge required for investigational product and disease impacts on breastfeeding, postpartum physiology, and child health, </w:t>
      </w:r>
      <w:r w:rsidR="00EA1343" w:rsidRPr="00B50ED2">
        <w:rPr>
          <w:bdr w:val="none" w:sz="0" w:space="0" w:color="auto"/>
          <w:lang w:val="en-US"/>
        </w:rPr>
        <w:t>consultation with relevant specialist</w:t>
      </w:r>
      <w:r w:rsidR="00244F1A">
        <w:rPr>
          <w:bdr w:val="none" w:sz="0" w:space="0" w:color="auto"/>
          <w:lang w:val="en-US"/>
        </w:rPr>
        <w:t>s</w:t>
      </w:r>
      <w:r w:rsidR="00812AD0" w:rsidRPr="00B50ED2">
        <w:rPr>
          <w:bdr w:val="none" w:sz="0" w:space="0" w:color="auto"/>
          <w:lang w:val="en-US"/>
        </w:rPr>
        <w:t xml:space="preserve"> (e.g.</w:t>
      </w:r>
      <w:r w:rsidR="009616A2">
        <w:rPr>
          <w:bdr w:val="none" w:sz="0" w:space="0" w:color="auto"/>
          <w:lang w:val="en-US"/>
        </w:rPr>
        <w:t>,</w:t>
      </w:r>
      <w:r w:rsidR="00812AD0" w:rsidRPr="00B50ED2">
        <w:rPr>
          <w:bdr w:val="none" w:sz="0" w:space="0" w:color="auto"/>
          <w:lang w:val="en-US"/>
        </w:rPr>
        <w:t xml:space="preserve"> specialists in breastfeeding</w:t>
      </w:r>
      <w:r w:rsidR="00FE7902" w:rsidRPr="00B50ED2">
        <w:rPr>
          <w:bdr w:val="none" w:sz="0" w:space="0" w:color="auto"/>
          <w:lang w:val="en-US"/>
        </w:rPr>
        <w:t xml:space="preserve"> and</w:t>
      </w:r>
      <w:r w:rsidR="00812AD0" w:rsidRPr="00B50ED2">
        <w:rPr>
          <w:bdr w:val="none" w:sz="0" w:space="0" w:color="auto"/>
          <w:lang w:val="en-US"/>
        </w:rPr>
        <w:t xml:space="preserve"> breastfeeding support)</w:t>
      </w:r>
      <w:r w:rsidR="00AD33E6" w:rsidRPr="00B50ED2">
        <w:rPr>
          <w:bdr w:val="none" w:sz="0" w:space="0" w:color="auto"/>
          <w:lang w:val="en-US"/>
        </w:rPr>
        <w:t xml:space="preserve"> should be </w:t>
      </w:r>
      <w:r w:rsidR="004F0516" w:rsidRPr="00B50ED2">
        <w:rPr>
          <w:bdr w:val="none" w:sz="0" w:space="0" w:color="auto"/>
          <w:lang w:val="en-US"/>
        </w:rPr>
        <w:t xml:space="preserve">available </w:t>
      </w:r>
      <w:r w:rsidR="00D16258">
        <w:rPr>
          <w:bdr w:val="none" w:sz="0" w:space="0" w:color="auto"/>
          <w:lang w:val="en-US"/>
        </w:rPr>
        <w:t xml:space="preserve">for </w:t>
      </w:r>
      <w:r w:rsidRPr="00B50ED2">
        <w:rPr>
          <w:bdr w:val="none" w:sz="0" w:space="0" w:color="auto"/>
          <w:lang w:val="en-US"/>
        </w:rPr>
        <w:t>study design</w:t>
      </w:r>
      <w:r w:rsidR="005A580C" w:rsidRPr="00B50ED2">
        <w:rPr>
          <w:bdr w:val="none" w:sz="0" w:space="0" w:color="auto"/>
          <w:lang w:val="en-US"/>
        </w:rPr>
        <w:t xml:space="preserve"> and safety monitoring (e.g</w:t>
      </w:r>
      <w:r w:rsidR="00B50ED2" w:rsidRPr="00B50ED2">
        <w:rPr>
          <w:bdr w:val="none" w:sz="0" w:space="0" w:color="auto"/>
          <w:lang w:val="en-US"/>
        </w:rPr>
        <w:t>.,</w:t>
      </w:r>
      <w:r w:rsidR="005A580C" w:rsidRPr="00B50ED2">
        <w:rPr>
          <w:bdr w:val="none" w:sz="0" w:space="0" w:color="auto"/>
          <w:lang w:val="en-US"/>
        </w:rPr>
        <w:t xml:space="preserve"> Data Monitoring Committee or other safety oversight body) to help interpret any AEs reported during </w:t>
      </w:r>
      <w:r w:rsidR="00F13811" w:rsidRPr="00B50ED2">
        <w:rPr>
          <w:bdr w:val="none" w:sz="0" w:space="0" w:color="auto"/>
          <w:lang w:val="en-US"/>
        </w:rPr>
        <w:t>the study</w:t>
      </w:r>
      <w:r w:rsidR="005A580C" w:rsidRPr="00B50ED2">
        <w:rPr>
          <w:bdr w:val="none" w:sz="0" w:space="0" w:color="auto"/>
          <w:lang w:val="en-US"/>
        </w:rPr>
        <w:t>.</w:t>
      </w:r>
    </w:p>
    <w:p w14:paraId="775AE777" w14:textId="17C0A780" w:rsidR="00B565DE" w:rsidRDefault="00A0576F" w:rsidP="00B24476">
      <w:pPr>
        <w:pStyle w:val="Text"/>
        <w:widowControl/>
        <w:spacing w:line="360" w:lineRule="auto"/>
        <w:jc w:val="both"/>
        <w:rPr>
          <w:bdr w:val="none" w:sz="0" w:space="0" w:color="auto"/>
          <w:lang w:val="en-US"/>
        </w:rPr>
      </w:pPr>
      <w:r w:rsidRPr="00A0576F">
        <w:rPr>
          <w:bdr w:val="none" w:sz="0" w:space="0" w:color="auto"/>
          <w:lang w:val="en-US"/>
        </w:rPr>
        <w:t>As evaluation of the child’s well-being and adequate development is crucial in these situations, the presence of neonatologist/pediatricians in the study teams is also recommended.</w:t>
      </w:r>
    </w:p>
    <w:p w14:paraId="7FEF1EDF" w14:textId="31B34794" w:rsidR="007D414B" w:rsidRPr="00EA5AAC" w:rsidRDefault="002A0855" w:rsidP="00B24476">
      <w:pPr>
        <w:pStyle w:val="Heading3"/>
        <w:rPr>
          <w:lang w:val="en-US"/>
        </w:rPr>
      </w:pPr>
      <w:bookmarkStart w:id="44" w:name="_Toc196980765"/>
      <w:r>
        <w:rPr>
          <w:lang w:val="en-US"/>
        </w:rPr>
        <w:t>Pharmacokinetics and Dosing Considerations</w:t>
      </w:r>
      <w:bookmarkEnd w:id="44"/>
    </w:p>
    <w:p w14:paraId="69D8E651" w14:textId="0E2F1B73" w:rsidR="007D414B" w:rsidRDefault="003954C8" w:rsidP="00B24476">
      <w:pPr>
        <w:pStyle w:val="Text"/>
        <w:widowControl/>
        <w:spacing w:line="360" w:lineRule="auto"/>
        <w:jc w:val="both"/>
        <w:rPr>
          <w:bdr w:val="none" w:sz="0" w:space="0" w:color="auto"/>
          <w:lang w:val="en-US"/>
        </w:rPr>
      </w:pPr>
      <w:r w:rsidRPr="003954C8">
        <w:rPr>
          <w:bdr w:val="none" w:sz="0" w:space="0" w:color="auto"/>
          <w:lang w:val="en-US"/>
        </w:rPr>
        <w:t xml:space="preserve">As there are physiological changes in the postpartum period (e.g., reduced plasma volume during lactation), albeit to a lesser extent than during pregnancy and which progressively normalize over time, the collection of PK data from the </w:t>
      </w:r>
      <w:r w:rsidR="007F56E9">
        <w:rPr>
          <w:bdr w:val="none" w:sz="0" w:space="0" w:color="auto"/>
          <w:lang w:val="en-US"/>
        </w:rPr>
        <w:t>breastfeeding</w:t>
      </w:r>
      <w:r w:rsidR="00EC2038">
        <w:rPr>
          <w:bdr w:val="none" w:sz="0" w:space="0" w:color="auto"/>
          <w:lang w:val="en-US"/>
        </w:rPr>
        <w:t xml:space="preserve"> participant</w:t>
      </w:r>
      <w:r w:rsidR="007F56E9" w:rsidRPr="003954C8">
        <w:rPr>
          <w:bdr w:val="none" w:sz="0" w:space="0" w:color="auto"/>
          <w:lang w:val="en-US"/>
        </w:rPr>
        <w:t xml:space="preserve"> </w:t>
      </w:r>
      <w:r w:rsidRPr="003954C8">
        <w:rPr>
          <w:bdr w:val="none" w:sz="0" w:space="0" w:color="auto"/>
          <w:lang w:val="en-US"/>
        </w:rPr>
        <w:t>at various stages of breastfeeding should be considered at least until return to pre</w:t>
      </w:r>
      <w:r w:rsidR="00691D82">
        <w:rPr>
          <w:bdr w:val="none" w:sz="0" w:space="0" w:color="auto"/>
          <w:lang w:val="en-US"/>
        </w:rPr>
        <w:t>-</w:t>
      </w:r>
      <w:r w:rsidRPr="003954C8">
        <w:rPr>
          <w:bdr w:val="none" w:sz="0" w:space="0" w:color="auto"/>
          <w:lang w:val="en-US"/>
        </w:rPr>
        <w:t>pregnancy status.</w:t>
      </w:r>
    </w:p>
    <w:p w14:paraId="12EB6482" w14:textId="6B69B167" w:rsidR="00485E1C" w:rsidRPr="00485E1C" w:rsidRDefault="009D23D4" w:rsidP="00B24476">
      <w:pPr>
        <w:pStyle w:val="Text"/>
        <w:widowControl/>
        <w:spacing w:line="360" w:lineRule="auto"/>
        <w:jc w:val="both"/>
        <w:rPr>
          <w:bdr w:val="none" w:sz="0" w:space="0" w:color="auto"/>
          <w:lang w:val="en-US"/>
        </w:rPr>
      </w:pPr>
      <w:r>
        <w:rPr>
          <w:bdr w:val="none" w:sz="0" w:space="0" w:color="auto"/>
          <w:lang w:val="en-US"/>
        </w:rPr>
        <w:t>In general, c</w:t>
      </w:r>
      <w:r w:rsidR="00485E1C" w:rsidRPr="00485E1C">
        <w:rPr>
          <w:bdr w:val="none" w:sz="0" w:space="0" w:color="auto"/>
          <w:lang w:val="en-US"/>
        </w:rPr>
        <w:t>hanges in dosing regimen during breastfeeding are not expected to be necessary</w:t>
      </w:r>
      <w:r w:rsidR="00217026">
        <w:rPr>
          <w:bdr w:val="none" w:sz="0" w:space="0" w:color="auto"/>
          <w:lang w:val="en-US"/>
        </w:rPr>
        <w:t>. However,</w:t>
      </w:r>
      <w:r w:rsidR="00485E1C" w:rsidRPr="00485E1C">
        <w:rPr>
          <w:bdr w:val="none" w:sz="0" w:space="0" w:color="auto"/>
          <w:lang w:val="en-US"/>
        </w:rPr>
        <w:t xml:space="preserve"> </w:t>
      </w:r>
      <w:r w:rsidR="00217026">
        <w:rPr>
          <w:bdr w:val="none" w:sz="0" w:space="0" w:color="auto"/>
          <w:lang w:val="en-US"/>
        </w:rPr>
        <w:t xml:space="preserve">if dosages have been adjusted due to pregnancy, </w:t>
      </w:r>
      <w:r w:rsidR="00485E1C" w:rsidRPr="00485E1C">
        <w:rPr>
          <w:bdr w:val="none" w:sz="0" w:space="0" w:color="auto"/>
          <w:lang w:val="en-US"/>
        </w:rPr>
        <w:t xml:space="preserve">time to readjust to pre-pregnancy doses may need to be considered. </w:t>
      </w:r>
      <w:r w:rsidR="00E25D4F">
        <w:rPr>
          <w:bdr w:val="none" w:sz="0" w:space="0" w:color="auto"/>
          <w:lang w:val="en-US"/>
        </w:rPr>
        <w:t xml:space="preserve">In addition, studies to assess </w:t>
      </w:r>
      <w:r w:rsidR="00485E1C" w:rsidRPr="00485E1C">
        <w:rPr>
          <w:bdr w:val="none" w:sz="0" w:space="0" w:color="auto"/>
          <w:lang w:val="en-US"/>
        </w:rPr>
        <w:t xml:space="preserve">alterations to </w:t>
      </w:r>
      <w:r w:rsidR="009864C3">
        <w:rPr>
          <w:bdr w:val="none" w:sz="0" w:space="0" w:color="auto"/>
          <w:lang w:val="en-US"/>
        </w:rPr>
        <w:t xml:space="preserve">the </w:t>
      </w:r>
      <w:r w:rsidR="00485E1C" w:rsidRPr="00485E1C">
        <w:rPr>
          <w:bdr w:val="none" w:sz="0" w:space="0" w:color="auto"/>
          <w:lang w:val="en-US"/>
        </w:rPr>
        <w:t>breastfeeding strategy (e.g., timing of breastfeeding the child</w:t>
      </w:r>
      <w:r w:rsidR="00E25D4F">
        <w:rPr>
          <w:bdr w:val="none" w:sz="0" w:space="0" w:color="auto"/>
          <w:lang w:val="en-US"/>
        </w:rPr>
        <w:t>)</w:t>
      </w:r>
      <w:r w:rsidR="00485E1C" w:rsidRPr="00485E1C">
        <w:rPr>
          <w:bdr w:val="none" w:sz="0" w:space="0" w:color="auto"/>
          <w:lang w:val="en-US"/>
        </w:rPr>
        <w:t xml:space="preserve">, in relation to dose regimen should be considered, </w:t>
      </w:r>
      <w:r w:rsidR="00F37CC3">
        <w:rPr>
          <w:bdr w:val="none" w:sz="0" w:space="0" w:color="auto"/>
          <w:lang w:val="en-US"/>
        </w:rPr>
        <w:t>i</w:t>
      </w:r>
      <w:r w:rsidR="00485E1C" w:rsidRPr="00485E1C">
        <w:rPr>
          <w:bdr w:val="none" w:sz="0" w:space="0" w:color="auto"/>
          <w:lang w:val="en-US"/>
        </w:rPr>
        <w:t>f applicable.</w:t>
      </w:r>
    </w:p>
    <w:p w14:paraId="44DE9D5A" w14:textId="2EFD95E5" w:rsidR="0036439C" w:rsidRPr="00BA4950" w:rsidRDefault="0036439C" w:rsidP="00B24476">
      <w:pPr>
        <w:pStyle w:val="Heading3"/>
        <w:rPr>
          <w:lang w:val="en-US"/>
        </w:rPr>
      </w:pPr>
      <w:bookmarkStart w:id="45" w:name="_Toc196980766"/>
      <w:r w:rsidRPr="00BA4950">
        <w:rPr>
          <w:lang w:val="en-US"/>
        </w:rPr>
        <w:t>General Outcomes Related to Breastfeeding</w:t>
      </w:r>
      <w:bookmarkEnd w:id="45"/>
    </w:p>
    <w:p w14:paraId="7713F1A6" w14:textId="6E43BD9E" w:rsidR="000C2FF3" w:rsidRPr="00E03091" w:rsidRDefault="000C2FF3" w:rsidP="00B24476">
      <w:pPr>
        <w:pStyle w:val="Text"/>
        <w:widowControl/>
        <w:spacing w:line="360" w:lineRule="auto"/>
        <w:jc w:val="both"/>
        <w:rPr>
          <w:bdr w:val="none" w:sz="0" w:space="0" w:color="auto"/>
          <w:lang w:val="en-US"/>
        </w:rPr>
      </w:pPr>
      <w:r w:rsidRPr="00E03091">
        <w:rPr>
          <w:bdr w:val="none" w:sz="0" w:space="0" w:color="auto"/>
          <w:lang w:val="en-US"/>
        </w:rPr>
        <w:t xml:space="preserve">When enrolled in clinical trials along with </w:t>
      </w:r>
      <w:r w:rsidR="00E904E4">
        <w:rPr>
          <w:bdr w:val="none" w:sz="0" w:space="0" w:color="auto"/>
          <w:lang w:val="en-US"/>
        </w:rPr>
        <w:t xml:space="preserve">the </w:t>
      </w:r>
      <w:r w:rsidRPr="00E03091">
        <w:rPr>
          <w:bdr w:val="none" w:sz="0" w:space="0" w:color="auto"/>
          <w:lang w:val="en-US"/>
        </w:rPr>
        <w:t xml:space="preserve">general population, study participants who are breastfeeding should, wherever possible, </w:t>
      </w:r>
      <w:r>
        <w:rPr>
          <w:bdr w:val="none" w:sz="0" w:space="0" w:color="auto"/>
          <w:lang w:val="en-US"/>
        </w:rPr>
        <w:t>be evaluated with</w:t>
      </w:r>
      <w:r w:rsidRPr="00E03091">
        <w:rPr>
          <w:bdr w:val="none" w:sz="0" w:space="0" w:color="auto"/>
          <w:lang w:val="en-US"/>
        </w:rPr>
        <w:t xml:space="preserve"> the same efficacy outcomes as those in the general study population, with the same endpoints and frequency of evaluation.</w:t>
      </w:r>
    </w:p>
    <w:p w14:paraId="03830DE1" w14:textId="6D731D42" w:rsidR="000C2FF3" w:rsidRDefault="000C2FF3" w:rsidP="00B24476">
      <w:pPr>
        <w:pStyle w:val="Text"/>
        <w:widowControl/>
        <w:spacing w:line="360" w:lineRule="auto"/>
        <w:jc w:val="both"/>
        <w:rPr>
          <w:bdr w:val="none" w:sz="0" w:space="0" w:color="auto"/>
          <w:lang w:val="en-US"/>
        </w:rPr>
      </w:pPr>
      <w:r w:rsidRPr="00E03091">
        <w:rPr>
          <w:bdr w:val="none" w:sz="0" w:space="0" w:color="auto"/>
          <w:lang w:val="en-US"/>
        </w:rPr>
        <w:t xml:space="preserve">If the planned assessment may expose a breastfed child to a specific risk (e.g., effect of radiological contrast dye on the milk) alternative assessments or endpoints </w:t>
      </w:r>
      <w:r w:rsidR="00C60C6A">
        <w:rPr>
          <w:bdr w:val="none" w:sz="0" w:space="0" w:color="auto"/>
          <w:lang w:val="en-US"/>
        </w:rPr>
        <w:t>should</w:t>
      </w:r>
      <w:r w:rsidR="00C60C6A" w:rsidRPr="00E03091">
        <w:rPr>
          <w:bdr w:val="none" w:sz="0" w:space="0" w:color="auto"/>
          <w:lang w:val="en-US"/>
        </w:rPr>
        <w:t xml:space="preserve"> </w:t>
      </w:r>
      <w:r w:rsidRPr="00E03091">
        <w:rPr>
          <w:bdr w:val="none" w:sz="0" w:space="0" w:color="auto"/>
          <w:lang w:val="en-US"/>
        </w:rPr>
        <w:t>be considered or the breastmilk could be temporarily discarded for the required time to avoid exposing the child to a specific risk.</w:t>
      </w:r>
    </w:p>
    <w:p w14:paraId="5EC45F51" w14:textId="78732FF4" w:rsidR="00E03091" w:rsidRPr="00E03091" w:rsidRDefault="00E03091" w:rsidP="00B24476">
      <w:pPr>
        <w:pStyle w:val="Text"/>
        <w:widowControl/>
        <w:spacing w:line="360" w:lineRule="auto"/>
        <w:jc w:val="both"/>
        <w:rPr>
          <w:bdr w:val="none" w:sz="0" w:space="0" w:color="auto"/>
          <w:lang w:val="en-US"/>
        </w:rPr>
      </w:pPr>
      <w:r w:rsidRPr="00E03091">
        <w:rPr>
          <w:bdr w:val="none" w:sz="0" w:space="0" w:color="auto"/>
          <w:lang w:val="en-US"/>
        </w:rPr>
        <w:t>Outcomes of interest</w:t>
      </w:r>
      <w:r w:rsidR="003E586A">
        <w:rPr>
          <w:bdr w:val="none" w:sz="0" w:space="0" w:color="auto"/>
          <w:lang w:val="en-US"/>
        </w:rPr>
        <w:t xml:space="preserve"> related to breastfeeding</w:t>
      </w:r>
      <w:r w:rsidRPr="00E03091">
        <w:rPr>
          <w:bdr w:val="none" w:sz="0" w:space="0" w:color="auto"/>
          <w:lang w:val="en-US"/>
        </w:rPr>
        <w:t xml:space="preserve"> should be selected with relevance for investigational product labeling and health outcomes of mother and in</w:t>
      </w:r>
      <w:r w:rsidRPr="006C30EA">
        <w:rPr>
          <w:bdr w:val="none" w:sz="0" w:space="0" w:color="auto"/>
          <w:lang w:val="en-US"/>
        </w:rPr>
        <w:t>fant</w:t>
      </w:r>
      <w:r w:rsidR="003263E5" w:rsidRPr="006C30EA">
        <w:rPr>
          <w:bdr w:val="none" w:sz="0" w:space="0" w:color="auto"/>
          <w:lang w:val="en-US"/>
        </w:rPr>
        <w:t>.</w:t>
      </w:r>
      <w:r w:rsidRPr="006C30EA">
        <w:rPr>
          <w:bdr w:val="none" w:sz="0" w:space="0" w:color="auto"/>
          <w:lang w:val="en-US"/>
        </w:rPr>
        <w:t xml:space="preserve"> </w:t>
      </w:r>
      <w:r w:rsidR="003263E5" w:rsidRPr="006C30EA">
        <w:rPr>
          <w:bdr w:val="none" w:sz="0" w:space="0" w:color="auto"/>
          <w:lang w:val="en-US"/>
        </w:rPr>
        <w:t>I</w:t>
      </w:r>
      <w:r w:rsidRPr="006C30EA">
        <w:rPr>
          <w:bdr w:val="none" w:sz="0" w:space="0" w:color="auto"/>
          <w:lang w:val="en-US"/>
        </w:rPr>
        <w:t xml:space="preserve">mpact on lactation itself should be </w:t>
      </w:r>
      <w:r w:rsidR="00B97F50" w:rsidRPr="006C30EA">
        <w:rPr>
          <w:bdr w:val="none" w:sz="0" w:space="0" w:color="auto"/>
          <w:lang w:val="en-US"/>
        </w:rPr>
        <w:t>evaluated</w:t>
      </w:r>
      <w:r w:rsidR="006374B0" w:rsidRPr="00295BAA">
        <w:rPr>
          <w:bdr w:val="none" w:sz="0" w:space="0" w:color="auto"/>
          <w:lang w:val="en-US"/>
        </w:rPr>
        <w:t xml:space="preserve"> (</w:t>
      </w:r>
      <w:r w:rsidR="0019367E" w:rsidRPr="00295BAA">
        <w:rPr>
          <w:bdr w:val="none" w:sz="0" w:space="0" w:color="auto"/>
          <w:lang w:val="en-US"/>
        </w:rPr>
        <w:t>e</w:t>
      </w:r>
      <w:r w:rsidR="006374B0" w:rsidRPr="006C30EA">
        <w:rPr>
          <w:bdr w:val="none" w:sz="0" w:space="0" w:color="auto"/>
          <w:lang w:val="en-US"/>
        </w:rPr>
        <w:t>.</w:t>
      </w:r>
      <w:r w:rsidR="0019367E" w:rsidRPr="00295BAA">
        <w:rPr>
          <w:bdr w:val="none" w:sz="0" w:space="0" w:color="auto"/>
          <w:lang w:val="en-US"/>
        </w:rPr>
        <w:t>g</w:t>
      </w:r>
      <w:r w:rsidR="006374B0" w:rsidRPr="006C30EA">
        <w:rPr>
          <w:bdr w:val="none" w:sz="0" w:space="0" w:color="auto"/>
          <w:lang w:val="en-US"/>
        </w:rPr>
        <w:t>., effects on breastmilk production)</w:t>
      </w:r>
      <w:r w:rsidRPr="006C30EA">
        <w:rPr>
          <w:bdr w:val="none" w:sz="0" w:space="0" w:color="auto"/>
          <w:lang w:val="en-US"/>
        </w:rPr>
        <w:t>. Data</w:t>
      </w:r>
      <w:r w:rsidRPr="00E03091">
        <w:rPr>
          <w:bdr w:val="none" w:sz="0" w:space="0" w:color="auto"/>
          <w:lang w:val="en-US"/>
        </w:rPr>
        <w:t xml:space="preserve"> </w:t>
      </w:r>
      <w:r w:rsidRPr="00225D57">
        <w:rPr>
          <w:bdr w:val="none" w:sz="0" w:space="0" w:color="auto"/>
          <w:lang w:val="en-US"/>
        </w:rPr>
        <w:t>on lactation stage</w:t>
      </w:r>
      <w:r w:rsidR="00862D71" w:rsidRPr="00225D57">
        <w:rPr>
          <w:bdr w:val="none" w:sz="0" w:space="0" w:color="auto"/>
          <w:lang w:val="en-US"/>
        </w:rPr>
        <w:t xml:space="preserve"> or</w:t>
      </w:r>
      <w:r w:rsidR="006E19D5" w:rsidRPr="00225D57">
        <w:rPr>
          <w:bdr w:val="none" w:sz="0" w:space="0" w:color="auto"/>
          <w:lang w:val="en-US"/>
        </w:rPr>
        <w:t xml:space="preserve"> the schedule of </w:t>
      </w:r>
      <w:r w:rsidRPr="00225D57">
        <w:rPr>
          <w:bdr w:val="none" w:sz="0" w:space="0" w:color="auto"/>
          <w:lang w:val="en-US"/>
        </w:rPr>
        <w:t>breastfeeding, child</w:t>
      </w:r>
      <w:r w:rsidRPr="00E03091">
        <w:rPr>
          <w:bdr w:val="none" w:sz="0" w:space="0" w:color="auto"/>
          <w:lang w:val="en-US"/>
        </w:rPr>
        <w:t xml:space="preserve"> age, other medical conditions of the mother or infant</w:t>
      </w:r>
      <w:r w:rsidR="006263D3">
        <w:rPr>
          <w:bdr w:val="none" w:sz="0" w:space="0" w:color="auto"/>
          <w:lang w:val="en-US"/>
        </w:rPr>
        <w:t>,</w:t>
      </w:r>
      <w:r w:rsidRPr="00E03091">
        <w:rPr>
          <w:bdr w:val="none" w:sz="0" w:space="0" w:color="auto"/>
          <w:lang w:val="en-US"/>
        </w:rPr>
        <w:t xml:space="preserve"> and </w:t>
      </w:r>
      <w:r w:rsidRPr="00E03091">
        <w:rPr>
          <w:bdr w:val="none" w:sz="0" w:space="0" w:color="auto"/>
          <w:lang w:val="en-US"/>
        </w:rPr>
        <w:lastRenderedPageBreak/>
        <w:t>concomitant therapies that could affect breastfeeding or have an impact on the infant should be recorded.</w:t>
      </w:r>
    </w:p>
    <w:p w14:paraId="2E8992B3" w14:textId="775E5F9D" w:rsidR="00E03091" w:rsidRPr="00E03091" w:rsidRDefault="00E03091" w:rsidP="00B24476">
      <w:pPr>
        <w:pStyle w:val="Text"/>
        <w:widowControl/>
        <w:spacing w:line="360" w:lineRule="auto"/>
        <w:jc w:val="both"/>
        <w:rPr>
          <w:bdr w:val="none" w:sz="0" w:space="0" w:color="auto"/>
          <w:lang w:val="en-US"/>
        </w:rPr>
      </w:pPr>
      <w:r w:rsidRPr="00E03091">
        <w:rPr>
          <w:bdr w:val="none" w:sz="0" w:space="0" w:color="auto"/>
          <w:lang w:val="en-US"/>
        </w:rPr>
        <w:t xml:space="preserve">Sparse PK sampling approaches can be useful to supplement detailed PK data to enlarge the patient </w:t>
      </w:r>
      <w:r w:rsidRPr="00F874FA">
        <w:rPr>
          <w:bdr w:val="none" w:sz="0" w:space="0" w:color="auto"/>
          <w:lang w:val="en-US"/>
        </w:rPr>
        <w:t>population studied. Even when</w:t>
      </w:r>
      <w:r w:rsidR="00497E25" w:rsidRPr="00295BAA">
        <w:rPr>
          <w:bdr w:val="none" w:sz="0" w:space="0" w:color="auto"/>
          <w:lang w:val="en-US"/>
        </w:rPr>
        <w:t xml:space="preserve"> some</w:t>
      </w:r>
      <w:r w:rsidRPr="00F874FA">
        <w:rPr>
          <w:bdr w:val="none" w:sz="0" w:space="0" w:color="auto"/>
          <w:lang w:val="en-US"/>
        </w:rPr>
        <w:t xml:space="preserve"> trial data are available on the effects of the investigational product on breastmilk production, the levels in </w:t>
      </w:r>
      <w:r w:rsidR="00AD670A" w:rsidRPr="00F874FA">
        <w:rPr>
          <w:bdr w:val="none" w:sz="0" w:space="0" w:color="auto"/>
          <w:lang w:val="en-US"/>
        </w:rPr>
        <w:t xml:space="preserve">the </w:t>
      </w:r>
      <w:r w:rsidRPr="00F874FA">
        <w:rPr>
          <w:bdr w:val="none" w:sz="0" w:space="0" w:color="auto"/>
          <w:lang w:val="en-US"/>
        </w:rPr>
        <w:t xml:space="preserve">breastmilk, and the absorption by the breastfed infant (when appropriate), it may be useful to collect data from other </w:t>
      </w:r>
      <w:r w:rsidR="00445BEA">
        <w:rPr>
          <w:bdr w:val="none" w:sz="0" w:space="0" w:color="auto"/>
          <w:lang w:val="en-US"/>
        </w:rPr>
        <w:t xml:space="preserve">breastfeeding </w:t>
      </w:r>
      <w:r w:rsidRPr="00F874FA">
        <w:rPr>
          <w:bdr w:val="none" w:sz="0" w:space="0" w:color="auto"/>
          <w:lang w:val="en-US"/>
        </w:rPr>
        <w:t>study participants to enhance the dataset.</w:t>
      </w:r>
    </w:p>
    <w:p w14:paraId="5998C889" w14:textId="11567408" w:rsidR="00E03091" w:rsidRPr="00C93F5F" w:rsidRDefault="00867558" w:rsidP="00B24476">
      <w:pPr>
        <w:pStyle w:val="Heading3"/>
        <w:rPr>
          <w:lang w:val="en-US"/>
        </w:rPr>
      </w:pPr>
      <w:bookmarkStart w:id="46" w:name="_Toc196980767"/>
      <w:r w:rsidRPr="00C93F5F">
        <w:rPr>
          <w:lang w:val="en-US"/>
        </w:rPr>
        <w:t xml:space="preserve">Safety </w:t>
      </w:r>
      <w:r w:rsidR="00C30E47" w:rsidRPr="00C93F5F">
        <w:rPr>
          <w:lang w:val="en-US"/>
        </w:rPr>
        <w:t>Monitoring</w:t>
      </w:r>
      <w:r w:rsidRPr="00C93F5F">
        <w:rPr>
          <w:lang w:val="en-US"/>
        </w:rPr>
        <w:t xml:space="preserve"> Related to Breastfeeding</w:t>
      </w:r>
      <w:bookmarkEnd w:id="46"/>
    </w:p>
    <w:p w14:paraId="41885E1F" w14:textId="56A2E524" w:rsidR="009C6708" w:rsidRPr="009C6708" w:rsidRDefault="000A46C3" w:rsidP="00B24476">
      <w:pPr>
        <w:pStyle w:val="Text"/>
        <w:widowControl/>
        <w:spacing w:line="360" w:lineRule="auto"/>
        <w:jc w:val="both"/>
        <w:rPr>
          <w:bdr w:val="none" w:sz="0" w:space="0" w:color="auto"/>
          <w:lang w:val="en-US"/>
        </w:rPr>
      </w:pPr>
      <w:r w:rsidRPr="002F26E3">
        <w:rPr>
          <w:bdr w:val="none" w:sz="0" w:space="0" w:color="auto"/>
          <w:lang w:val="en-US"/>
        </w:rPr>
        <w:t>Standard general recommendations</w:t>
      </w:r>
      <w:r>
        <w:rPr>
          <w:bdr w:val="none" w:sz="0" w:space="0" w:color="auto"/>
          <w:lang w:val="en-US"/>
        </w:rPr>
        <w:t xml:space="preserve"> on safety evaluation such as</w:t>
      </w:r>
      <w:r w:rsidRPr="002F26E3">
        <w:rPr>
          <w:bdr w:val="none" w:sz="0" w:space="0" w:color="auto"/>
          <w:lang w:val="en-US"/>
        </w:rPr>
        <w:t xml:space="preserve"> classification, assessment, and reporting of </w:t>
      </w:r>
      <w:r>
        <w:rPr>
          <w:bdr w:val="none" w:sz="0" w:space="0" w:color="auto"/>
          <w:lang w:val="en-US"/>
        </w:rPr>
        <w:t xml:space="preserve">AEs </w:t>
      </w:r>
      <w:r w:rsidRPr="002F26E3">
        <w:rPr>
          <w:bdr w:val="none" w:sz="0" w:space="0" w:color="auto"/>
          <w:lang w:val="en-US"/>
        </w:rPr>
        <w:t xml:space="preserve">(i.e., ICH E2A, </w:t>
      </w:r>
      <w:r w:rsidR="00953E9D">
        <w:rPr>
          <w:bdr w:val="none" w:sz="0" w:space="0" w:color="auto"/>
          <w:lang w:val="en-US"/>
        </w:rPr>
        <w:t xml:space="preserve">ICH </w:t>
      </w:r>
      <w:r w:rsidRPr="002F26E3">
        <w:rPr>
          <w:bdr w:val="none" w:sz="0" w:space="0" w:color="auto"/>
          <w:lang w:val="en-US"/>
        </w:rPr>
        <w:t xml:space="preserve">E2F, </w:t>
      </w:r>
      <w:r w:rsidR="00953E9D">
        <w:rPr>
          <w:bdr w:val="none" w:sz="0" w:space="0" w:color="auto"/>
          <w:lang w:val="en-US"/>
        </w:rPr>
        <w:t xml:space="preserve">ICH </w:t>
      </w:r>
      <w:r w:rsidRPr="002F26E3">
        <w:rPr>
          <w:bdr w:val="none" w:sz="0" w:space="0" w:color="auto"/>
          <w:lang w:val="en-US"/>
        </w:rPr>
        <w:t xml:space="preserve">E6(R3), </w:t>
      </w:r>
      <w:r w:rsidR="00953E9D">
        <w:rPr>
          <w:bdr w:val="none" w:sz="0" w:space="0" w:color="auto"/>
          <w:lang w:val="en-US"/>
        </w:rPr>
        <w:t xml:space="preserve">ICH </w:t>
      </w:r>
      <w:r w:rsidRPr="002F26E3">
        <w:rPr>
          <w:bdr w:val="none" w:sz="0" w:space="0" w:color="auto"/>
          <w:lang w:val="en-US"/>
        </w:rPr>
        <w:t>E8(R1))</w:t>
      </w:r>
      <w:r>
        <w:rPr>
          <w:bdr w:val="none" w:sz="0" w:space="0" w:color="auto"/>
          <w:lang w:val="en-US"/>
        </w:rPr>
        <w:t xml:space="preserve"> </w:t>
      </w:r>
      <w:r w:rsidRPr="002F26E3">
        <w:rPr>
          <w:bdr w:val="none" w:sz="0" w:space="0" w:color="auto"/>
          <w:lang w:val="en-US"/>
        </w:rPr>
        <w:t>apply to studies</w:t>
      </w:r>
      <w:r>
        <w:rPr>
          <w:bdr w:val="none" w:sz="0" w:space="0" w:color="auto"/>
          <w:lang w:val="en-US"/>
        </w:rPr>
        <w:t xml:space="preserve"> </w:t>
      </w:r>
      <w:r w:rsidR="009C6708" w:rsidRPr="00DD6C35">
        <w:rPr>
          <w:bdr w:val="none" w:sz="0" w:space="0" w:color="auto"/>
          <w:lang w:val="en-US"/>
        </w:rPr>
        <w:t xml:space="preserve">including breastfeeding </w:t>
      </w:r>
      <w:r w:rsidR="00C25243" w:rsidRPr="00DD6C35">
        <w:rPr>
          <w:bdr w:val="none" w:sz="0" w:space="0" w:color="auto"/>
          <w:lang w:val="en-US"/>
        </w:rPr>
        <w:t>individuals</w:t>
      </w:r>
      <w:r w:rsidR="009C6708" w:rsidRPr="00DD6C35">
        <w:rPr>
          <w:bdr w:val="none" w:sz="0" w:space="0" w:color="auto"/>
          <w:lang w:val="en-US"/>
        </w:rPr>
        <w:t xml:space="preserve">. </w:t>
      </w:r>
      <w:r w:rsidR="003D347F">
        <w:rPr>
          <w:bdr w:val="none" w:sz="0" w:space="0" w:color="auto"/>
          <w:lang w:val="en-US"/>
        </w:rPr>
        <w:t xml:space="preserve">In </w:t>
      </w:r>
      <w:r w:rsidR="003D347F" w:rsidRPr="00B96528">
        <w:rPr>
          <w:bdr w:val="none" w:sz="0" w:space="0" w:color="auto"/>
          <w:lang w:val="en-US"/>
        </w:rPr>
        <w:t>addition, t</w:t>
      </w:r>
      <w:r w:rsidR="009C6708" w:rsidRPr="00B96528">
        <w:rPr>
          <w:bdr w:val="none" w:sz="0" w:space="0" w:color="auto"/>
          <w:lang w:val="en-US"/>
        </w:rPr>
        <w:t>he safety assessment considerations in this section apply.</w:t>
      </w:r>
      <w:r w:rsidR="00DD6C35" w:rsidRPr="00B96528">
        <w:rPr>
          <w:bdr w:val="none" w:sz="0" w:space="0" w:color="auto"/>
          <w:lang w:val="en-US"/>
        </w:rPr>
        <w:t xml:space="preserve"> </w:t>
      </w:r>
      <w:r w:rsidR="009C6708" w:rsidRPr="00B96528">
        <w:rPr>
          <w:bdr w:val="none" w:sz="0" w:space="0" w:color="auto"/>
          <w:lang w:val="en-US"/>
        </w:rPr>
        <w:t>When</w:t>
      </w:r>
      <w:r w:rsidR="009C6708" w:rsidRPr="009C6708">
        <w:rPr>
          <w:bdr w:val="none" w:sz="0" w:space="0" w:color="auto"/>
          <w:lang w:val="en-US"/>
        </w:rPr>
        <w:t xml:space="preserve"> both the mother and the infant are exposed to the investigational product, uptake of the </w:t>
      </w:r>
      <w:r w:rsidR="00AB468C">
        <w:rPr>
          <w:bdr w:val="none" w:sz="0" w:space="0" w:color="auto"/>
          <w:lang w:val="en-US"/>
        </w:rPr>
        <w:t xml:space="preserve">product </w:t>
      </w:r>
      <w:r w:rsidR="009C6708" w:rsidRPr="009C6708">
        <w:rPr>
          <w:bdr w:val="none" w:sz="0" w:space="0" w:color="auto"/>
          <w:lang w:val="en-US"/>
        </w:rPr>
        <w:t xml:space="preserve">in the infant needs to be understood </w:t>
      </w:r>
      <w:r w:rsidR="00E04404">
        <w:rPr>
          <w:bdr w:val="none" w:sz="0" w:space="0" w:color="auto"/>
          <w:lang w:val="en-US"/>
        </w:rPr>
        <w:t>(</w:t>
      </w:r>
      <w:r w:rsidR="009C6708" w:rsidRPr="009C6708">
        <w:rPr>
          <w:bdr w:val="none" w:sz="0" w:space="0" w:color="auto"/>
          <w:lang w:val="en-US"/>
        </w:rPr>
        <w:t>or evaluated, if necessary</w:t>
      </w:r>
      <w:r w:rsidR="00E04404">
        <w:rPr>
          <w:bdr w:val="none" w:sz="0" w:space="0" w:color="auto"/>
          <w:lang w:val="en-US"/>
        </w:rPr>
        <w:t>)</w:t>
      </w:r>
      <w:r w:rsidR="009C6708" w:rsidRPr="009C6708">
        <w:rPr>
          <w:bdr w:val="none" w:sz="0" w:space="0" w:color="auto"/>
          <w:lang w:val="en-US"/>
        </w:rPr>
        <w:t xml:space="preserve">, at relevant timepoints. Where present, the study should evaluate whether the amount absorbed may have short and/or long-term implications for the breastfed child (e.g., </w:t>
      </w:r>
      <w:r w:rsidR="00AB0033" w:rsidRPr="009C6708">
        <w:rPr>
          <w:bdr w:val="none" w:sz="0" w:space="0" w:color="auto"/>
          <w:lang w:val="en-US"/>
        </w:rPr>
        <w:t xml:space="preserve">severity/frequency of </w:t>
      </w:r>
      <w:r w:rsidR="00AB0033">
        <w:rPr>
          <w:bdr w:val="none" w:sz="0" w:space="0" w:color="auto"/>
          <w:lang w:val="en-US"/>
        </w:rPr>
        <w:t>AE</w:t>
      </w:r>
      <w:r w:rsidR="00AB0033" w:rsidRPr="009C6708">
        <w:rPr>
          <w:bdr w:val="none" w:sz="0" w:space="0" w:color="auto"/>
          <w:lang w:val="en-US"/>
        </w:rPr>
        <w:t>s</w:t>
      </w:r>
      <w:r w:rsidR="00F55D4E">
        <w:rPr>
          <w:bdr w:val="none" w:sz="0" w:space="0" w:color="auto"/>
          <w:lang w:val="en-US"/>
        </w:rPr>
        <w:t xml:space="preserve"> or</w:t>
      </w:r>
      <w:r w:rsidR="00AB0033">
        <w:rPr>
          <w:bdr w:val="none" w:sz="0" w:space="0" w:color="auto"/>
          <w:lang w:val="en-US"/>
        </w:rPr>
        <w:t xml:space="preserve"> </w:t>
      </w:r>
      <w:r w:rsidR="009C6708" w:rsidRPr="009C6708">
        <w:rPr>
          <w:bdr w:val="none" w:sz="0" w:space="0" w:color="auto"/>
          <w:lang w:val="en-US"/>
        </w:rPr>
        <w:t>impact on growth and/or development, as appropriate</w:t>
      </w:r>
      <w:r w:rsidR="00112D39">
        <w:rPr>
          <w:bdr w:val="none" w:sz="0" w:space="0" w:color="auto"/>
          <w:lang w:val="en-US"/>
        </w:rPr>
        <w:t>)</w:t>
      </w:r>
      <w:r w:rsidR="009C6708" w:rsidRPr="009C6708">
        <w:rPr>
          <w:bdr w:val="none" w:sz="0" w:space="0" w:color="auto"/>
          <w:lang w:val="en-US"/>
        </w:rPr>
        <w:t>. Depending on the specific impact</w:t>
      </w:r>
      <w:r w:rsidR="00614C8D">
        <w:rPr>
          <w:bdr w:val="none" w:sz="0" w:space="0" w:color="auto"/>
          <w:lang w:val="en-US"/>
        </w:rPr>
        <w:t>,</w:t>
      </w:r>
      <w:r w:rsidR="009C6708" w:rsidRPr="009C6708">
        <w:rPr>
          <w:bdr w:val="none" w:sz="0" w:space="0" w:color="auto"/>
          <w:lang w:val="en-US"/>
        </w:rPr>
        <w:t xml:space="preserve"> a safety follow-up plan should be implemented.</w:t>
      </w:r>
    </w:p>
    <w:p w14:paraId="278FA780" w14:textId="095308A6" w:rsidR="009C6708" w:rsidRPr="009C6708" w:rsidRDefault="009C6708" w:rsidP="00B24476">
      <w:pPr>
        <w:pStyle w:val="Text"/>
        <w:widowControl/>
        <w:spacing w:line="360" w:lineRule="auto"/>
        <w:jc w:val="both"/>
        <w:rPr>
          <w:bdr w:val="none" w:sz="0" w:space="0" w:color="auto"/>
          <w:lang w:val="en-US"/>
        </w:rPr>
      </w:pPr>
      <w:r w:rsidRPr="009C6708">
        <w:rPr>
          <w:bdr w:val="none" w:sz="0" w:space="0" w:color="auto"/>
          <w:lang w:val="en-US"/>
        </w:rPr>
        <w:t xml:space="preserve">The planned follow-up assessments should consider the general well-being of the child, as well as any outcomes predicted from the pharmacologic effects and the </w:t>
      </w:r>
      <w:r w:rsidR="00513CCB">
        <w:rPr>
          <w:bdr w:val="none" w:sz="0" w:space="0" w:color="auto"/>
          <w:lang w:val="en-US"/>
        </w:rPr>
        <w:t>safety</w:t>
      </w:r>
      <w:r w:rsidR="00513CCB" w:rsidRPr="009C6708">
        <w:rPr>
          <w:bdr w:val="none" w:sz="0" w:space="0" w:color="auto"/>
          <w:lang w:val="en-US"/>
        </w:rPr>
        <w:t xml:space="preserve"> </w:t>
      </w:r>
      <w:r w:rsidRPr="009C6708">
        <w:rPr>
          <w:bdr w:val="none" w:sz="0" w:space="0" w:color="auto"/>
          <w:lang w:val="en-US"/>
        </w:rPr>
        <w:t xml:space="preserve">profile of the investigational product. Information from investigational products within the same class or experience with use of the investigational product in pediatric populations may be helpful for setting the safety follow-up </w:t>
      </w:r>
      <w:r w:rsidRPr="000A46C3">
        <w:rPr>
          <w:bdr w:val="none" w:sz="0" w:space="0" w:color="auto"/>
          <w:lang w:val="en-US"/>
        </w:rPr>
        <w:t xml:space="preserve">plan. </w:t>
      </w:r>
      <w:r w:rsidR="000A3484" w:rsidRPr="000A46C3">
        <w:rPr>
          <w:bdr w:val="none" w:sz="0" w:space="0" w:color="auto"/>
          <w:lang w:val="en-US"/>
        </w:rPr>
        <w:t>It should be considered</w:t>
      </w:r>
      <w:r w:rsidR="00B87243" w:rsidRPr="000A46C3">
        <w:rPr>
          <w:bdr w:val="none" w:sz="0" w:space="0" w:color="auto"/>
          <w:lang w:val="en-US"/>
        </w:rPr>
        <w:t xml:space="preserve"> whether monitoring of the effect o</w:t>
      </w:r>
      <w:r w:rsidR="00567565" w:rsidRPr="000A46C3">
        <w:rPr>
          <w:bdr w:val="none" w:sz="0" w:space="0" w:color="auto"/>
          <w:lang w:val="en-US"/>
        </w:rPr>
        <w:t>n</w:t>
      </w:r>
      <w:r w:rsidR="00B87243" w:rsidRPr="000A46C3">
        <w:rPr>
          <w:bdr w:val="none" w:sz="0" w:space="0" w:color="auto"/>
          <w:lang w:val="en-US"/>
        </w:rPr>
        <w:t xml:space="preserve"> lactation </w:t>
      </w:r>
      <w:r w:rsidR="00567565" w:rsidRPr="000A46C3">
        <w:rPr>
          <w:bdr w:val="none" w:sz="0" w:space="0" w:color="auto"/>
          <w:lang w:val="en-US"/>
        </w:rPr>
        <w:t>and</w:t>
      </w:r>
      <w:r w:rsidR="00B87243" w:rsidRPr="000A46C3">
        <w:rPr>
          <w:bdr w:val="none" w:sz="0" w:space="0" w:color="auto"/>
          <w:lang w:val="en-US"/>
        </w:rPr>
        <w:t xml:space="preserve"> the child may be needed beyond the duration of the trial.</w:t>
      </w:r>
    </w:p>
    <w:p w14:paraId="6ED07A63" w14:textId="51A254BB" w:rsidR="00867558" w:rsidRPr="006E46E6" w:rsidRDefault="009C6708" w:rsidP="00B24476">
      <w:pPr>
        <w:pStyle w:val="Text"/>
        <w:widowControl/>
        <w:spacing w:line="360" w:lineRule="auto"/>
        <w:jc w:val="both"/>
        <w:rPr>
          <w:color w:val="auto"/>
          <w:bdr w:val="none" w:sz="0" w:space="0" w:color="auto"/>
          <w:lang w:val="en-US"/>
        </w:rPr>
      </w:pPr>
      <w:r w:rsidRPr="009C6708">
        <w:rPr>
          <w:bdr w:val="none" w:sz="0" w:space="0" w:color="auto"/>
          <w:lang w:val="en-US"/>
        </w:rPr>
        <w:t xml:space="preserve">Interpretation of the causality of </w:t>
      </w:r>
      <w:r w:rsidR="00A037F5">
        <w:rPr>
          <w:bdr w:val="none" w:sz="0" w:space="0" w:color="auto"/>
          <w:lang w:val="en-US"/>
        </w:rPr>
        <w:t>AE</w:t>
      </w:r>
      <w:r w:rsidRPr="009C6708">
        <w:rPr>
          <w:bdr w:val="none" w:sz="0" w:space="0" w:color="auto"/>
          <w:lang w:val="en-US"/>
        </w:rPr>
        <w:t>s in the infant exposed to investigational product during breastfeeding should be made with caution and take into consideration any medical condition of the infant and other confounding factors (</w:t>
      </w:r>
      <w:r w:rsidR="003D7E17">
        <w:rPr>
          <w:bdr w:val="none" w:sz="0" w:space="0" w:color="auto"/>
          <w:lang w:val="en-US"/>
        </w:rPr>
        <w:t xml:space="preserve">e.g., </w:t>
      </w:r>
      <w:r w:rsidRPr="009C6708">
        <w:rPr>
          <w:bdr w:val="none" w:sz="0" w:space="0" w:color="auto"/>
          <w:lang w:val="en-US"/>
        </w:rPr>
        <w:t>maternal diet, concomitant medicinal products</w:t>
      </w:r>
      <w:r w:rsidR="003D7E17">
        <w:rPr>
          <w:bdr w:val="none" w:sz="0" w:space="0" w:color="auto"/>
          <w:lang w:val="en-US"/>
        </w:rPr>
        <w:t xml:space="preserve"> or </w:t>
      </w:r>
      <w:r w:rsidRPr="009C6708">
        <w:rPr>
          <w:bdr w:val="none" w:sz="0" w:space="0" w:color="auto"/>
          <w:lang w:val="en-US"/>
        </w:rPr>
        <w:t xml:space="preserve">need for supplemental </w:t>
      </w:r>
      <w:r w:rsidRPr="006E46E6">
        <w:rPr>
          <w:color w:val="auto"/>
          <w:bdr w:val="none" w:sz="0" w:space="0" w:color="auto"/>
          <w:lang w:val="en-US"/>
        </w:rPr>
        <w:t xml:space="preserve">nutrition with formula or other supplement), and any prior </w:t>
      </w:r>
      <w:r w:rsidRPr="006E46E6">
        <w:rPr>
          <w:i/>
          <w:iCs/>
          <w:color w:val="auto"/>
          <w:bdr w:val="none" w:sz="0" w:space="0" w:color="auto"/>
          <w:lang w:val="en-US"/>
        </w:rPr>
        <w:t>in</w:t>
      </w:r>
      <w:r w:rsidR="006055C8" w:rsidRPr="006E46E6">
        <w:rPr>
          <w:i/>
          <w:iCs/>
          <w:color w:val="auto"/>
          <w:bdr w:val="none" w:sz="0" w:space="0" w:color="auto"/>
          <w:lang w:val="en-US"/>
        </w:rPr>
        <w:t> </w:t>
      </w:r>
      <w:r w:rsidRPr="006E46E6">
        <w:rPr>
          <w:i/>
          <w:iCs/>
          <w:color w:val="auto"/>
          <w:bdr w:val="none" w:sz="0" w:space="0" w:color="auto"/>
          <w:lang w:val="en-US"/>
        </w:rPr>
        <w:t>utero</w:t>
      </w:r>
      <w:r w:rsidRPr="006E46E6">
        <w:rPr>
          <w:color w:val="auto"/>
          <w:bdr w:val="none" w:sz="0" w:space="0" w:color="auto"/>
          <w:lang w:val="en-US"/>
        </w:rPr>
        <w:t xml:space="preserve"> exposure.</w:t>
      </w:r>
    </w:p>
    <w:p w14:paraId="08E6A90B" w14:textId="2655C442" w:rsidR="00AE4AA1" w:rsidRPr="006E46E6" w:rsidRDefault="00BB1899" w:rsidP="00B24476">
      <w:pPr>
        <w:pStyle w:val="Heading3"/>
        <w:rPr>
          <w:lang w:val="en-US"/>
        </w:rPr>
      </w:pPr>
      <w:bookmarkStart w:id="47" w:name="_Toc196980768"/>
      <w:r w:rsidRPr="006E46E6">
        <w:rPr>
          <w:lang w:val="en-US"/>
        </w:rPr>
        <w:lastRenderedPageBreak/>
        <w:t>Discontinuation and Suspension of Treatment</w:t>
      </w:r>
      <w:bookmarkEnd w:id="47"/>
    </w:p>
    <w:p w14:paraId="6E3F673B" w14:textId="3C3CC5F1" w:rsidR="00CC2610" w:rsidRPr="00F8329D" w:rsidRDefault="00CC2610" w:rsidP="00B24476">
      <w:pPr>
        <w:pStyle w:val="Text"/>
        <w:widowControl/>
        <w:spacing w:line="360" w:lineRule="auto"/>
        <w:jc w:val="both"/>
        <w:rPr>
          <w:bdr w:val="none" w:sz="0" w:space="0" w:color="auto"/>
          <w:lang w:val="en-US"/>
        </w:rPr>
      </w:pPr>
      <w:r w:rsidRPr="00F8329D">
        <w:rPr>
          <w:bdr w:val="none" w:sz="0" w:space="0" w:color="auto"/>
          <w:lang w:val="en-US"/>
        </w:rPr>
        <w:t>The protocol should outline criteria for discontinuing breastfeeding in case of emerging safety concerns to the breastfed child. Additionally, consideration should be given whether adjustments to the breastfeeding strategy (e.g., timing or pump and discard) could serve as effective measures to ensure infant safety, allowing the mother to continue participating in the trial.</w:t>
      </w:r>
    </w:p>
    <w:p w14:paraId="784968B2" w14:textId="34614CA4" w:rsidR="00CC2610" w:rsidRPr="00F8329D" w:rsidRDefault="00CC2610" w:rsidP="00B24476">
      <w:pPr>
        <w:pStyle w:val="Text"/>
        <w:widowControl/>
        <w:spacing w:line="360" w:lineRule="auto"/>
        <w:jc w:val="both"/>
        <w:rPr>
          <w:bdr w:val="none" w:sz="0" w:space="0" w:color="auto"/>
          <w:lang w:val="en-US"/>
        </w:rPr>
      </w:pPr>
      <w:r w:rsidRPr="00F8329D">
        <w:rPr>
          <w:bdr w:val="none" w:sz="0" w:space="0" w:color="auto"/>
          <w:lang w:val="en-US"/>
        </w:rPr>
        <w:t xml:space="preserve">For studies involving breastfeeding participants, in addition to standard sources, any new safety signal </w:t>
      </w:r>
      <w:r w:rsidRPr="00825AE7">
        <w:rPr>
          <w:bdr w:val="none" w:sz="0" w:space="0" w:color="auto"/>
          <w:lang w:val="en-US"/>
        </w:rPr>
        <w:t>emerging from pediatric exposures should be considered (</w:t>
      </w:r>
      <w:r w:rsidR="008E0BF1" w:rsidRPr="00825AE7">
        <w:rPr>
          <w:bdr w:val="none" w:sz="0" w:space="0" w:color="auto"/>
          <w:lang w:val="en-US"/>
        </w:rPr>
        <w:t xml:space="preserve">e.g., </w:t>
      </w:r>
      <w:r w:rsidRPr="00825AE7">
        <w:rPr>
          <w:bdr w:val="none" w:sz="0" w:space="0" w:color="auto"/>
          <w:lang w:val="en-US"/>
        </w:rPr>
        <w:t>other or ongoing clinical trials with the study investigational product(s)</w:t>
      </w:r>
      <w:r w:rsidR="008E0BF1" w:rsidRPr="00825AE7">
        <w:rPr>
          <w:bdr w:val="none" w:sz="0" w:space="0" w:color="auto"/>
          <w:lang w:val="en-US"/>
        </w:rPr>
        <w:t>)</w:t>
      </w:r>
      <w:r w:rsidRPr="00825AE7">
        <w:rPr>
          <w:bdr w:val="none" w:sz="0" w:space="0" w:color="auto"/>
          <w:lang w:val="en-US"/>
        </w:rPr>
        <w:t xml:space="preserve"> as </w:t>
      </w:r>
      <w:r w:rsidR="003D12DE" w:rsidRPr="00825AE7">
        <w:rPr>
          <w:bdr w:val="none" w:sz="0" w:space="0" w:color="auto"/>
          <w:lang w:val="en-US"/>
        </w:rPr>
        <w:t>th</w:t>
      </w:r>
      <w:r w:rsidR="00F37E74" w:rsidRPr="00825AE7">
        <w:rPr>
          <w:bdr w:val="none" w:sz="0" w:space="0" w:color="auto"/>
          <w:lang w:val="en-US"/>
        </w:rPr>
        <w:t xml:space="preserve">ese </w:t>
      </w:r>
      <w:r w:rsidRPr="00825AE7">
        <w:rPr>
          <w:bdr w:val="none" w:sz="0" w:space="0" w:color="auto"/>
          <w:lang w:val="en-US"/>
        </w:rPr>
        <w:t>might provide information relevant for the exposed child.</w:t>
      </w:r>
    </w:p>
    <w:p w14:paraId="69376E7A" w14:textId="09ED84DC" w:rsidR="00AE4AA1" w:rsidRPr="007A7945" w:rsidRDefault="007A7945" w:rsidP="00B24476">
      <w:pPr>
        <w:pStyle w:val="Heading2"/>
        <w:rPr>
          <w:lang w:val="en-US"/>
        </w:rPr>
      </w:pPr>
      <w:bookmarkStart w:id="48" w:name="_Toc196980769"/>
      <w:r w:rsidRPr="007A7945">
        <w:rPr>
          <w:lang w:val="en-US"/>
        </w:rPr>
        <w:t>Recruitment and Retention of Study Participants</w:t>
      </w:r>
      <w:bookmarkEnd w:id="48"/>
      <w:r w:rsidRPr="007A7945">
        <w:rPr>
          <w:lang w:val="en-US"/>
        </w:rPr>
        <w:t xml:space="preserve"> </w:t>
      </w:r>
    </w:p>
    <w:p w14:paraId="0E962D11" w14:textId="24F6B72E" w:rsidR="00AE4AA1" w:rsidRPr="00960DD3" w:rsidRDefault="006B080E" w:rsidP="00B24476">
      <w:pPr>
        <w:pStyle w:val="Heading3"/>
        <w:rPr>
          <w:lang w:val="en-US"/>
        </w:rPr>
      </w:pPr>
      <w:bookmarkStart w:id="49" w:name="_Toc196980770"/>
      <w:r>
        <w:rPr>
          <w:lang w:val="en-US"/>
        </w:rPr>
        <w:t>Recruitment of Study Participants</w:t>
      </w:r>
      <w:bookmarkEnd w:id="49"/>
    </w:p>
    <w:p w14:paraId="19C42164" w14:textId="3A52C440" w:rsidR="007A4614" w:rsidRPr="007A4614" w:rsidRDefault="007A4614" w:rsidP="00B24476">
      <w:pPr>
        <w:pStyle w:val="Text"/>
        <w:widowControl/>
        <w:spacing w:line="360" w:lineRule="auto"/>
        <w:jc w:val="both"/>
        <w:rPr>
          <w:bdr w:val="none" w:sz="0" w:space="0" w:color="auto"/>
          <w:lang w:val="en-US"/>
        </w:rPr>
      </w:pPr>
      <w:r w:rsidRPr="007A4614">
        <w:rPr>
          <w:bdr w:val="none" w:sz="0" w:space="0" w:color="auto"/>
          <w:lang w:val="en-US"/>
        </w:rPr>
        <w:t xml:space="preserve">Recruitment strategies for inclusion of breastfeeding participants may differ depending on whether enrollment is for lactation studies or for clinical trials. Early consideration of how and when to engage with potential participants may enhance the ability to recruit participants to relevant </w:t>
      </w:r>
      <w:r w:rsidR="00E84216">
        <w:rPr>
          <w:bdr w:val="none" w:sz="0" w:space="0" w:color="auto"/>
          <w:lang w:val="en-US"/>
        </w:rPr>
        <w:t>studies</w:t>
      </w:r>
      <w:r w:rsidRPr="007A4614">
        <w:rPr>
          <w:bdr w:val="none" w:sz="0" w:space="0" w:color="auto"/>
          <w:lang w:val="en-US"/>
        </w:rPr>
        <w:t xml:space="preserve"> to obtain clinically</w:t>
      </w:r>
      <w:r w:rsidR="00654D0E">
        <w:rPr>
          <w:bdr w:val="none" w:sz="0" w:space="0" w:color="auto"/>
          <w:lang w:val="en-US"/>
        </w:rPr>
        <w:t xml:space="preserve"> relevant</w:t>
      </w:r>
      <w:r w:rsidRPr="007A4614">
        <w:rPr>
          <w:bdr w:val="none" w:sz="0" w:space="0" w:color="auto"/>
          <w:lang w:val="en-US"/>
        </w:rPr>
        <w:t xml:space="preserve"> information on investigational products in a timely manner.</w:t>
      </w:r>
    </w:p>
    <w:p w14:paraId="1441BABE" w14:textId="2AC25B54" w:rsidR="007A4614" w:rsidRPr="009D6C88" w:rsidRDefault="007A4614" w:rsidP="00B24476">
      <w:pPr>
        <w:pStyle w:val="Text"/>
        <w:widowControl/>
        <w:spacing w:line="360" w:lineRule="auto"/>
        <w:jc w:val="both"/>
        <w:rPr>
          <w:color w:val="auto"/>
          <w:bdr w:val="none" w:sz="0" w:space="0" w:color="auto"/>
          <w:lang w:val="en-US"/>
        </w:rPr>
      </w:pPr>
      <w:r w:rsidRPr="009D6C88">
        <w:rPr>
          <w:color w:val="auto"/>
          <w:bdr w:val="none" w:sz="0" w:space="0" w:color="auto"/>
          <w:lang w:val="en-US"/>
        </w:rPr>
        <w:t>The following points should also be considered</w:t>
      </w:r>
      <w:r w:rsidR="00C4726E">
        <w:rPr>
          <w:color w:val="auto"/>
          <w:bdr w:val="none" w:sz="0" w:space="0" w:color="auto"/>
          <w:lang w:val="en-US"/>
        </w:rPr>
        <w:t>:</w:t>
      </w:r>
    </w:p>
    <w:p w14:paraId="38A5D474" w14:textId="0BA0178D" w:rsidR="007A4614" w:rsidRPr="009D6C88" w:rsidRDefault="007A4614" w:rsidP="0025767D">
      <w:pPr>
        <w:pStyle w:val="Text"/>
        <w:widowControl/>
        <w:numPr>
          <w:ilvl w:val="0"/>
          <w:numId w:val="13"/>
        </w:numPr>
        <w:spacing w:line="360" w:lineRule="auto"/>
        <w:jc w:val="both"/>
        <w:rPr>
          <w:color w:val="auto"/>
          <w:bdr w:val="none" w:sz="0" w:space="0" w:color="auto"/>
          <w:lang w:val="en-US"/>
        </w:rPr>
      </w:pPr>
      <w:r w:rsidRPr="009D6C88">
        <w:rPr>
          <w:color w:val="auto"/>
          <w:bdr w:val="none" w:sz="0" w:space="0" w:color="auto"/>
          <w:lang w:val="en-US"/>
        </w:rPr>
        <w:t xml:space="preserve">Engaging </w:t>
      </w:r>
      <w:r w:rsidR="00B2439F">
        <w:rPr>
          <w:color w:val="auto"/>
          <w:bdr w:val="none" w:sz="0" w:space="0" w:color="auto"/>
          <w:lang w:val="en-US"/>
        </w:rPr>
        <w:t xml:space="preserve">patients and </w:t>
      </w:r>
      <w:r w:rsidRPr="009D6C88">
        <w:rPr>
          <w:color w:val="auto"/>
          <w:bdr w:val="none" w:sz="0" w:space="0" w:color="auto"/>
          <w:lang w:val="en-US"/>
        </w:rPr>
        <w:t>stakeholders in advance of recruitment to provid</w:t>
      </w:r>
      <w:r w:rsidR="00267860">
        <w:rPr>
          <w:color w:val="auto"/>
          <w:bdr w:val="none" w:sz="0" w:space="0" w:color="auto"/>
          <w:lang w:val="en-US"/>
        </w:rPr>
        <w:t>e</w:t>
      </w:r>
      <w:r w:rsidRPr="009D6C88">
        <w:rPr>
          <w:color w:val="auto"/>
          <w:bdr w:val="none" w:sz="0" w:space="0" w:color="auto"/>
          <w:lang w:val="en-US"/>
        </w:rPr>
        <w:t xml:space="preserve"> accurate, relevant information on a specific trial may reduce concerns of potential participants and their close family and/or social group, if applicable, about participating in research</w:t>
      </w:r>
      <w:r w:rsidR="00E00DC5">
        <w:rPr>
          <w:color w:val="auto"/>
          <w:bdr w:val="none" w:sz="0" w:space="0" w:color="auto"/>
          <w:lang w:val="en-US"/>
        </w:rPr>
        <w:t>;</w:t>
      </w:r>
    </w:p>
    <w:p w14:paraId="01DBDA11" w14:textId="77351B32" w:rsidR="007A4614" w:rsidRPr="009D6C88" w:rsidRDefault="007A4614" w:rsidP="0025767D">
      <w:pPr>
        <w:pStyle w:val="Text"/>
        <w:widowControl/>
        <w:numPr>
          <w:ilvl w:val="0"/>
          <w:numId w:val="12"/>
        </w:numPr>
        <w:spacing w:line="360" w:lineRule="auto"/>
        <w:jc w:val="both"/>
        <w:rPr>
          <w:color w:val="auto"/>
          <w:bdr w:val="none" w:sz="0" w:space="0" w:color="auto"/>
          <w:lang w:val="en-US"/>
        </w:rPr>
      </w:pPr>
      <w:r w:rsidRPr="009D6C88">
        <w:rPr>
          <w:color w:val="auto"/>
          <w:bdr w:val="none" w:sz="0" w:space="0" w:color="auto"/>
          <w:lang w:val="en-US"/>
        </w:rPr>
        <w:t xml:space="preserve">Involving patients and other stakeholders such as relevant healthcare teams early in the study design stages, could provide insights into how to better monitor and collect timely information to enable any risk mitigation during the </w:t>
      </w:r>
      <w:r w:rsidR="00831E68">
        <w:rPr>
          <w:color w:val="auto"/>
          <w:bdr w:val="none" w:sz="0" w:space="0" w:color="auto"/>
          <w:lang w:val="en-US"/>
        </w:rPr>
        <w:t>study</w:t>
      </w:r>
      <w:r w:rsidRPr="009D6C88">
        <w:rPr>
          <w:color w:val="auto"/>
          <w:bdr w:val="none" w:sz="0" w:space="0" w:color="auto"/>
          <w:lang w:val="en-US"/>
        </w:rPr>
        <w:t xml:space="preserve"> to support recruitment and retention of participants during the </w:t>
      </w:r>
      <w:r w:rsidR="00831E68">
        <w:rPr>
          <w:color w:val="auto"/>
          <w:bdr w:val="none" w:sz="0" w:space="0" w:color="auto"/>
          <w:lang w:val="en-US"/>
        </w:rPr>
        <w:t>study</w:t>
      </w:r>
      <w:r w:rsidR="00A46E43">
        <w:rPr>
          <w:color w:val="auto"/>
          <w:bdr w:val="none" w:sz="0" w:space="0" w:color="auto"/>
          <w:lang w:val="en-US"/>
        </w:rPr>
        <w:t>;</w:t>
      </w:r>
    </w:p>
    <w:p w14:paraId="05B2D158" w14:textId="54540F61" w:rsidR="007A4614" w:rsidRPr="009D6C88" w:rsidRDefault="007A4614" w:rsidP="0025767D">
      <w:pPr>
        <w:pStyle w:val="Text"/>
        <w:widowControl/>
        <w:numPr>
          <w:ilvl w:val="0"/>
          <w:numId w:val="11"/>
        </w:numPr>
        <w:spacing w:line="360" w:lineRule="auto"/>
        <w:jc w:val="both"/>
        <w:rPr>
          <w:color w:val="auto"/>
          <w:bdr w:val="none" w:sz="0" w:space="0" w:color="auto"/>
          <w:lang w:val="en-US"/>
        </w:rPr>
      </w:pPr>
      <w:r w:rsidRPr="009D6C88">
        <w:rPr>
          <w:color w:val="auto"/>
          <w:bdr w:val="none" w:sz="0" w:space="0" w:color="auto"/>
          <w:lang w:val="en-US"/>
        </w:rPr>
        <w:t xml:space="preserve">Providing education to HCPs about </w:t>
      </w:r>
      <w:r w:rsidR="00831E68">
        <w:rPr>
          <w:color w:val="auto"/>
          <w:bdr w:val="none" w:sz="0" w:space="0" w:color="auto"/>
          <w:lang w:val="en-US"/>
        </w:rPr>
        <w:t>study</w:t>
      </w:r>
      <w:r w:rsidR="00D442DA">
        <w:rPr>
          <w:color w:val="auto"/>
          <w:bdr w:val="none" w:sz="0" w:space="0" w:color="auto"/>
          <w:lang w:val="en-US"/>
        </w:rPr>
        <w:t xml:space="preserve"> participation </w:t>
      </w:r>
      <w:r w:rsidR="002900C0">
        <w:rPr>
          <w:color w:val="auto"/>
          <w:bdr w:val="none" w:sz="0" w:space="0" w:color="auto"/>
          <w:lang w:val="en-US"/>
        </w:rPr>
        <w:t>for their patients</w:t>
      </w:r>
      <w:r w:rsidR="00826BFF">
        <w:rPr>
          <w:color w:val="auto"/>
          <w:bdr w:val="none" w:sz="0" w:space="0" w:color="auto"/>
          <w:lang w:val="en-US"/>
        </w:rPr>
        <w:t xml:space="preserve"> </w:t>
      </w:r>
      <w:r w:rsidRPr="009D6C88">
        <w:rPr>
          <w:color w:val="auto"/>
          <w:bdr w:val="none" w:sz="0" w:space="0" w:color="auto"/>
          <w:lang w:val="en-US"/>
        </w:rPr>
        <w:t>and address any concerns in order to encourage participation</w:t>
      </w:r>
      <w:r w:rsidR="00D602CA">
        <w:rPr>
          <w:color w:val="auto"/>
          <w:bdr w:val="none" w:sz="0" w:space="0" w:color="auto"/>
          <w:lang w:val="en-US"/>
        </w:rPr>
        <w:t>;</w:t>
      </w:r>
    </w:p>
    <w:p w14:paraId="4BB8491A" w14:textId="38E14CD7" w:rsidR="007D60C5" w:rsidRDefault="00BA6458" w:rsidP="0025767D">
      <w:pPr>
        <w:pStyle w:val="Text"/>
        <w:widowControl/>
        <w:numPr>
          <w:ilvl w:val="0"/>
          <w:numId w:val="10"/>
        </w:numPr>
        <w:spacing w:line="360" w:lineRule="auto"/>
        <w:jc w:val="both"/>
        <w:rPr>
          <w:color w:val="auto"/>
          <w:bdr w:val="none" w:sz="0" w:space="0" w:color="auto"/>
          <w:lang w:val="en-US"/>
        </w:rPr>
      </w:pPr>
      <w:r>
        <w:rPr>
          <w:color w:val="auto"/>
          <w:bdr w:val="none" w:sz="0" w:space="0" w:color="auto"/>
          <w:lang w:val="en-US"/>
        </w:rPr>
        <w:t>C</w:t>
      </w:r>
      <w:r w:rsidR="007A4614" w:rsidRPr="009D6C88">
        <w:rPr>
          <w:color w:val="auto"/>
          <w:bdr w:val="none" w:sz="0" w:space="0" w:color="auto"/>
          <w:lang w:val="en-US"/>
        </w:rPr>
        <w:t>ultural differences regarding breastfeeding</w:t>
      </w:r>
      <w:r w:rsidR="00136A48">
        <w:rPr>
          <w:color w:val="auto"/>
          <w:bdr w:val="none" w:sz="0" w:space="0" w:color="auto"/>
          <w:lang w:val="en-US"/>
        </w:rPr>
        <w:t>.</w:t>
      </w:r>
    </w:p>
    <w:p w14:paraId="338043BF" w14:textId="3A2B755D" w:rsidR="009D6C88" w:rsidRDefault="007D60C5" w:rsidP="00B24476">
      <w:pPr>
        <w:pStyle w:val="Text"/>
        <w:widowControl/>
        <w:spacing w:line="360" w:lineRule="auto"/>
        <w:jc w:val="both"/>
        <w:rPr>
          <w:color w:val="auto"/>
          <w:bdr w:val="none" w:sz="0" w:space="0" w:color="auto"/>
          <w:lang w:val="en-US"/>
        </w:rPr>
      </w:pPr>
      <w:r w:rsidRPr="00A95E85">
        <w:rPr>
          <w:color w:val="auto"/>
          <w:bdr w:val="none" w:sz="0" w:space="0" w:color="auto"/>
          <w:lang w:val="en-US"/>
        </w:rPr>
        <w:lastRenderedPageBreak/>
        <w:t xml:space="preserve">When an investigational product is to be used from the very early postpartum period, it could be preferable to start screening procedures for patient enrollment during the pregnancy period to be ready to potentially include the patient in the trial immediately after delivery. If screening is started during pregnancy, some screening procedures </w:t>
      </w:r>
      <w:r w:rsidR="00282482">
        <w:rPr>
          <w:color w:val="auto"/>
          <w:bdr w:val="none" w:sz="0" w:space="0" w:color="auto"/>
          <w:lang w:val="en-US"/>
        </w:rPr>
        <w:t xml:space="preserve">may need to </w:t>
      </w:r>
      <w:r w:rsidRPr="00A95E85">
        <w:rPr>
          <w:color w:val="auto"/>
          <w:bdr w:val="none" w:sz="0" w:space="0" w:color="auto"/>
          <w:lang w:val="en-US"/>
        </w:rPr>
        <w:t>be repeated to confirm eligibility before enrollment.</w:t>
      </w:r>
    </w:p>
    <w:p w14:paraId="5EBDE517" w14:textId="1BA44181" w:rsidR="007A4614" w:rsidRPr="009D6C88" w:rsidRDefault="007A4614" w:rsidP="00B24476">
      <w:pPr>
        <w:pStyle w:val="Text"/>
        <w:widowControl/>
        <w:spacing w:line="360" w:lineRule="auto"/>
        <w:jc w:val="both"/>
        <w:rPr>
          <w:color w:val="auto"/>
          <w:bdr w:val="none" w:sz="0" w:space="0" w:color="auto"/>
          <w:lang w:val="en-US"/>
        </w:rPr>
      </w:pPr>
      <w:r w:rsidRPr="009D6C88">
        <w:rPr>
          <w:color w:val="auto"/>
          <w:bdr w:val="none" w:sz="0" w:space="0" w:color="auto"/>
          <w:lang w:val="en-US"/>
        </w:rPr>
        <w:t xml:space="preserve">For clinical trials in which infants are exposed to investigational product through breastmilk, </w:t>
      </w:r>
      <w:r w:rsidR="00AA0D9F" w:rsidRPr="00AA0D9F">
        <w:rPr>
          <w:color w:val="auto"/>
          <w:bdr w:val="none" w:sz="0" w:space="0" w:color="auto"/>
          <w:lang w:val="en-US"/>
        </w:rPr>
        <w:t>recruitment efforts will need to include facilitating the understanding of benefits and risks through educational materials for the mother and their families when appropriate</w:t>
      </w:r>
      <w:r w:rsidR="00AA0D9F">
        <w:rPr>
          <w:color w:val="auto"/>
          <w:bdr w:val="none" w:sz="0" w:space="0" w:color="auto"/>
          <w:lang w:val="en-US"/>
        </w:rPr>
        <w:t xml:space="preserve"> </w:t>
      </w:r>
      <w:r w:rsidRPr="009D6C88">
        <w:rPr>
          <w:color w:val="auto"/>
          <w:bdr w:val="none" w:sz="0" w:space="0" w:color="auto"/>
          <w:lang w:val="en-US"/>
        </w:rPr>
        <w:t>and the impact of trial participation on breastfeeding intentions. The purpose and types of study procedures should be clearly explained to participants.</w:t>
      </w:r>
    </w:p>
    <w:p w14:paraId="1D8EEE01" w14:textId="4E37E183" w:rsidR="00A55EB7" w:rsidRDefault="00A55EB7" w:rsidP="00B24476">
      <w:pPr>
        <w:pStyle w:val="Heading3"/>
        <w:rPr>
          <w:lang w:val="en-US"/>
        </w:rPr>
      </w:pPr>
      <w:bookmarkStart w:id="50" w:name="_Toc196980771"/>
      <w:r w:rsidRPr="00A55EB7">
        <w:rPr>
          <w:lang w:val="en-US"/>
        </w:rPr>
        <w:t>Reducing Burden o</w:t>
      </w:r>
      <w:r w:rsidR="00BF3729">
        <w:rPr>
          <w:lang w:val="en-US"/>
        </w:rPr>
        <w:t>n</w:t>
      </w:r>
      <w:r w:rsidRPr="00A55EB7">
        <w:rPr>
          <w:lang w:val="en-US"/>
        </w:rPr>
        <w:t xml:space="preserve"> Participants</w:t>
      </w:r>
      <w:bookmarkEnd w:id="50"/>
    </w:p>
    <w:p w14:paraId="0BBDAE96" w14:textId="75752714" w:rsidR="003607A3" w:rsidRPr="003607A3" w:rsidRDefault="003607A3" w:rsidP="00B24476">
      <w:pPr>
        <w:pStyle w:val="Text"/>
        <w:widowControl/>
        <w:tabs>
          <w:tab w:val="left" w:pos="1302"/>
        </w:tabs>
        <w:spacing w:line="360" w:lineRule="auto"/>
        <w:jc w:val="both"/>
        <w:rPr>
          <w:bdr w:val="none" w:sz="0" w:space="0" w:color="auto"/>
          <w:lang w:val="en-US"/>
        </w:rPr>
      </w:pPr>
      <w:r w:rsidRPr="003607A3">
        <w:rPr>
          <w:bdr w:val="none" w:sz="0" w:space="0" w:color="auto"/>
          <w:lang w:val="en-US"/>
        </w:rPr>
        <w:t>Flexibility can be incorporated into several aspects of the study to reduce the burden o</w:t>
      </w:r>
      <w:r w:rsidR="00064FD5">
        <w:rPr>
          <w:bdr w:val="none" w:sz="0" w:space="0" w:color="auto"/>
          <w:lang w:val="en-US"/>
        </w:rPr>
        <w:t xml:space="preserve">n </w:t>
      </w:r>
      <w:r w:rsidRPr="003607A3">
        <w:rPr>
          <w:bdr w:val="none" w:sz="0" w:space="0" w:color="auto"/>
          <w:lang w:val="en-US"/>
        </w:rPr>
        <w:t>participa</w:t>
      </w:r>
      <w:r w:rsidR="00064FD5">
        <w:rPr>
          <w:bdr w:val="none" w:sz="0" w:space="0" w:color="auto"/>
          <w:lang w:val="en-US"/>
        </w:rPr>
        <w:t>nts</w:t>
      </w:r>
      <w:r w:rsidR="009D6C88">
        <w:rPr>
          <w:bdr w:val="none" w:sz="0" w:space="0" w:color="auto"/>
          <w:lang w:val="en-US"/>
        </w:rPr>
        <w:t>.</w:t>
      </w:r>
    </w:p>
    <w:p w14:paraId="5CFC4133" w14:textId="598D3419" w:rsidR="00AE6969" w:rsidRPr="00995646" w:rsidRDefault="00AE6969" w:rsidP="00B24476">
      <w:pPr>
        <w:pStyle w:val="Text"/>
        <w:widowControl/>
        <w:tabs>
          <w:tab w:val="left" w:pos="1302"/>
        </w:tabs>
        <w:spacing w:line="360" w:lineRule="auto"/>
        <w:jc w:val="both"/>
        <w:rPr>
          <w:bdr w:val="none" w:sz="0" w:space="0" w:color="auto"/>
          <w:lang w:val="en-US"/>
        </w:rPr>
      </w:pPr>
      <w:r w:rsidRPr="00995646">
        <w:rPr>
          <w:bdr w:val="none" w:sz="0" w:space="0" w:color="auto"/>
          <w:lang w:val="en-US"/>
        </w:rPr>
        <w:t>Early and avoidable discontinuation of participa</w:t>
      </w:r>
      <w:r w:rsidR="00064FD5">
        <w:rPr>
          <w:bdr w:val="none" w:sz="0" w:space="0" w:color="auto"/>
          <w:lang w:val="en-US"/>
        </w:rPr>
        <w:t>nts</w:t>
      </w:r>
      <w:r w:rsidRPr="00995646">
        <w:rPr>
          <w:bdr w:val="none" w:sz="0" w:space="0" w:color="auto"/>
          <w:lang w:val="en-US"/>
        </w:rPr>
        <w:t xml:space="preserve"> can be mitigated by recognition and support of the challenges of this period. To lessen the burden for participants, assessments required as part of a study protocol may be integrated with information contained in records from standard pediatric care visits where appropriate and feasible. Additional considerations to reduce burden to study participation include:</w:t>
      </w:r>
    </w:p>
    <w:p w14:paraId="545E28DA" w14:textId="7792AC4C" w:rsidR="00AE6969" w:rsidRPr="009D6C88" w:rsidRDefault="00AE6969" w:rsidP="0025767D">
      <w:pPr>
        <w:pStyle w:val="Text"/>
        <w:widowControl/>
        <w:numPr>
          <w:ilvl w:val="0"/>
          <w:numId w:val="14"/>
        </w:numPr>
        <w:tabs>
          <w:tab w:val="left" w:pos="1302"/>
        </w:tabs>
        <w:spacing w:line="360" w:lineRule="auto"/>
        <w:jc w:val="both"/>
        <w:rPr>
          <w:color w:val="auto"/>
          <w:bdr w:val="none" w:sz="0" w:space="0" w:color="auto"/>
          <w:lang w:val="en-US"/>
        </w:rPr>
      </w:pPr>
      <w:r w:rsidRPr="009D6C88">
        <w:rPr>
          <w:color w:val="auto"/>
          <w:bdr w:val="none" w:sz="0" w:space="0" w:color="auto"/>
          <w:lang w:val="en-US"/>
        </w:rPr>
        <w:t>Quantities of breastmilk required for sample analysis should be minimized</w:t>
      </w:r>
      <w:r w:rsidR="00DC23AF">
        <w:rPr>
          <w:color w:val="auto"/>
          <w:bdr w:val="none" w:sz="0" w:space="0" w:color="auto"/>
          <w:lang w:val="en-US"/>
        </w:rPr>
        <w:t>;</w:t>
      </w:r>
    </w:p>
    <w:p w14:paraId="3B521F8B" w14:textId="4A7FB680" w:rsidR="00AE6969" w:rsidRPr="009D6C88" w:rsidRDefault="00AE6969" w:rsidP="0025767D">
      <w:pPr>
        <w:pStyle w:val="Text"/>
        <w:widowControl/>
        <w:numPr>
          <w:ilvl w:val="0"/>
          <w:numId w:val="14"/>
        </w:numPr>
        <w:tabs>
          <w:tab w:val="left" w:pos="1302"/>
        </w:tabs>
        <w:spacing w:line="360" w:lineRule="auto"/>
        <w:jc w:val="both"/>
        <w:rPr>
          <w:color w:val="auto"/>
          <w:bdr w:val="none" w:sz="0" w:space="0" w:color="auto"/>
          <w:lang w:val="en-US"/>
        </w:rPr>
      </w:pPr>
      <w:r w:rsidRPr="009D6C88">
        <w:rPr>
          <w:color w:val="auto"/>
          <w:bdr w:val="none" w:sz="0" w:space="0" w:color="auto"/>
          <w:lang w:val="en-US"/>
        </w:rPr>
        <w:t>Where appropriate, interventions for sampling infant blood should be minimized</w:t>
      </w:r>
      <w:r w:rsidR="00FD426F">
        <w:rPr>
          <w:color w:val="auto"/>
          <w:bdr w:val="none" w:sz="0" w:space="0" w:color="auto"/>
          <w:lang w:val="en-US"/>
        </w:rPr>
        <w:t>;</w:t>
      </w:r>
    </w:p>
    <w:p w14:paraId="5890E3FF" w14:textId="541CD0DC" w:rsidR="00AE6969" w:rsidRPr="009D6C88" w:rsidRDefault="00AE6969" w:rsidP="0025767D">
      <w:pPr>
        <w:pStyle w:val="Text"/>
        <w:widowControl/>
        <w:numPr>
          <w:ilvl w:val="0"/>
          <w:numId w:val="14"/>
        </w:numPr>
        <w:tabs>
          <w:tab w:val="left" w:pos="1302"/>
        </w:tabs>
        <w:spacing w:line="360" w:lineRule="auto"/>
        <w:jc w:val="both"/>
        <w:rPr>
          <w:color w:val="auto"/>
          <w:bdr w:val="none" w:sz="0" w:space="0" w:color="auto"/>
          <w:lang w:val="en-US"/>
        </w:rPr>
      </w:pPr>
      <w:r w:rsidRPr="009D6C88">
        <w:rPr>
          <w:color w:val="auto"/>
          <w:bdr w:val="none" w:sz="0" w:space="0" w:color="auto"/>
          <w:lang w:val="en-US"/>
        </w:rPr>
        <w:t>Consideration should be given to providing breastmilk pumps for efficient milk exp</w:t>
      </w:r>
      <w:r w:rsidRPr="006C0A28">
        <w:rPr>
          <w:color w:val="auto"/>
          <w:bdr w:val="none" w:sz="0" w:space="0" w:color="auto"/>
          <w:lang w:val="en-US"/>
        </w:rPr>
        <w:t xml:space="preserve">ression </w:t>
      </w:r>
      <w:r w:rsidR="006768A7" w:rsidRPr="006C0A28">
        <w:rPr>
          <w:color w:val="auto"/>
          <w:bdr w:val="none" w:sz="0" w:space="0" w:color="auto"/>
          <w:lang w:val="en-US"/>
        </w:rPr>
        <w:t xml:space="preserve">or use of alternative methods </w:t>
      </w:r>
      <w:r w:rsidRPr="006C0A28">
        <w:rPr>
          <w:color w:val="auto"/>
          <w:bdr w:val="none" w:sz="0" w:space="0" w:color="auto"/>
          <w:lang w:val="en-US"/>
        </w:rPr>
        <w:t>for</w:t>
      </w:r>
      <w:r w:rsidRPr="009D6C88">
        <w:rPr>
          <w:color w:val="auto"/>
          <w:bdr w:val="none" w:sz="0" w:space="0" w:color="auto"/>
          <w:lang w:val="en-US"/>
        </w:rPr>
        <w:t xml:space="preserve"> sampling</w:t>
      </w:r>
      <w:r w:rsidR="00CC472F">
        <w:rPr>
          <w:color w:val="auto"/>
          <w:bdr w:val="none" w:sz="0" w:space="0" w:color="auto"/>
          <w:lang w:val="en-US"/>
        </w:rPr>
        <w:t>;</w:t>
      </w:r>
    </w:p>
    <w:p w14:paraId="498798EF" w14:textId="5B4A5C72" w:rsidR="00AE6969" w:rsidRPr="009D6C88" w:rsidRDefault="00B41949" w:rsidP="0025767D">
      <w:pPr>
        <w:pStyle w:val="Text"/>
        <w:widowControl/>
        <w:numPr>
          <w:ilvl w:val="0"/>
          <w:numId w:val="14"/>
        </w:numPr>
        <w:tabs>
          <w:tab w:val="left" w:pos="1302"/>
        </w:tabs>
        <w:spacing w:line="360" w:lineRule="auto"/>
        <w:jc w:val="both"/>
        <w:rPr>
          <w:color w:val="auto"/>
          <w:bdr w:val="none" w:sz="0" w:space="0" w:color="auto"/>
          <w:lang w:val="en-US"/>
        </w:rPr>
      </w:pPr>
      <w:r>
        <w:rPr>
          <w:color w:val="auto"/>
          <w:bdr w:val="none" w:sz="0" w:space="0" w:color="auto"/>
          <w:lang w:val="en-US"/>
        </w:rPr>
        <w:t>P</w:t>
      </w:r>
      <w:r w:rsidR="00AE6969" w:rsidRPr="009D6C88">
        <w:rPr>
          <w:color w:val="auto"/>
          <w:bdr w:val="none" w:sz="0" w:space="0" w:color="auto"/>
          <w:lang w:val="en-US"/>
        </w:rPr>
        <w:t xml:space="preserve">rovision of care/activities for </w:t>
      </w:r>
      <w:r w:rsidR="004702CE">
        <w:rPr>
          <w:color w:val="auto"/>
          <w:bdr w:val="none" w:sz="0" w:space="0" w:color="auto"/>
          <w:lang w:val="en-US"/>
        </w:rPr>
        <w:t>the</w:t>
      </w:r>
      <w:r w:rsidR="00AE6969" w:rsidRPr="009D6C88">
        <w:rPr>
          <w:color w:val="auto"/>
          <w:bdr w:val="none" w:sz="0" w:space="0" w:color="auto"/>
          <w:lang w:val="en-US"/>
        </w:rPr>
        <w:t xml:space="preserve"> child</w:t>
      </w:r>
      <w:r w:rsidR="009A63D1">
        <w:rPr>
          <w:color w:val="auto"/>
          <w:bdr w:val="none" w:sz="0" w:space="0" w:color="auto"/>
          <w:lang w:val="en-US"/>
        </w:rPr>
        <w:t>;</w:t>
      </w:r>
    </w:p>
    <w:p w14:paraId="63C0407D" w14:textId="07D1037C" w:rsidR="00A55EB7" w:rsidRPr="009D6C88" w:rsidRDefault="00AE6969" w:rsidP="0025767D">
      <w:pPr>
        <w:pStyle w:val="Text"/>
        <w:widowControl/>
        <w:numPr>
          <w:ilvl w:val="0"/>
          <w:numId w:val="14"/>
        </w:numPr>
        <w:tabs>
          <w:tab w:val="left" w:pos="1302"/>
        </w:tabs>
        <w:spacing w:line="360" w:lineRule="auto"/>
        <w:jc w:val="both"/>
        <w:rPr>
          <w:color w:val="auto"/>
          <w:bdr w:val="none" w:sz="0" w:space="0" w:color="auto"/>
          <w:lang w:val="en-US"/>
        </w:rPr>
      </w:pPr>
      <w:r w:rsidRPr="009D6C88">
        <w:rPr>
          <w:color w:val="auto"/>
          <w:bdr w:val="none" w:sz="0" w:space="0" w:color="auto"/>
          <w:lang w:val="en-US"/>
        </w:rPr>
        <w:t xml:space="preserve">If possible, and without compromising study integrity, provide real-time results to participants in lactation studies evaluating investigational product levels in breastmilk, to allow restarting </w:t>
      </w:r>
      <w:r w:rsidR="007B1F20">
        <w:rPr>
          <w:color w:val="auto"/>
          <w:bdr w:val="none" w:sz="0" w:space="0" w:color="auto"/>
          <w:lang w:val="en-US"/>
        </w:rPr>
        <w:t xml:space="preserve">of </w:t>
      </w:r>
      <w:r w:rsidRPr="009D6C88">
        <w:rPr>
          <w:color w:val="auto"/>
          <w:bdr w:val="none" w:sz="0" w:space="0" w:color="auto"/>
          <w:lang w:val="en-US"/>
        </w:rPr>
        <w:t>breastfeeding (if appropriate)</w:t>
      </w:r>
      <w:r w:rsidR="00C36CDC">
        <w:rPr>
          <w:color w:val="auto"/>
          <w:bdr w:val="none" w:sz="0" w:space="0" w:color="auto"/>
          <w:lang w:val="en-US"/>
        </w:rPr>
        <w:t>;</w:t>
      </w:r>
    </w:p>
    <w:p w14:paraId="5FE25477" w14:textId="0FCDC326" w:rsidR="00B27EB4" w:rsidRPr="009D6C88" w:rsidRDefault="00B27EB4" w:rsidP="0025767D">
      <w:pPr>
        <w:pStyle w:val="Text"/>
        <w:widowControl/>
        <w:numPr>
          <w:ilvl w:val="0"/>
          <w:numId w:val="14"/>
        </w:numPr>
        <w:tabs>
          <w:tab w:val="left" w:pos="1302"/>
        </w:tabs>
        <w:spacing w:line="360" w:lineRule="auto"/>
        <w:jc w:val="both"/>
        <w:rPr>
          <w:color w:val="auto"/>
          <w:bdr w:val="none" w:sz="0" w:space="0" w:color="auto"/>
          <w:lang w:val="en-US"/>
        </w:rPr>
      </w:pPr>
      <w:r w:rsidRPr="009D6C88">
        <w:rPr>
          <w:color w:val="auto"/>
          <w:bdr w:val="none" w:sz="0" w:space="0" w:color="auto"/>
          <w:lang w:val="en-US"/>
        </w:rPr>
        <w:t>It is recommended that participants collect and store samples or utilize home health nurses, when appropriate</w:t>
      </w:r>
      <w:r w:rsidR="00E75F0A">
        <w:rPr>
          <w:color w:val="auto"/>
          <w:bdr w:val="none" w:sz="0" w:space="0" w:color="auto"/>
          <w:lang w:val="en-US"/>
        </w:rPr>
        <w:t>;</w:t>
      </w:r>
    </w:p>
    <w:p w14:paraId="1CC67EC2" w14:textId="66B7C4E8" w:rsidR="0081417E" w:rsidRDefault="0081417E" w:rsidP="0025767D">
      <w:pPr>
        <w:pStyle w:val="Text"/>
        <w:widowControl/>
        <w:numPr>
          <w:ilvl w:val="0"/>
          <w:numId w:val="14"/>
        </w:numPr>
        <w:tabs>
          <w:tab w:val="left" w:pos="1302"/>
        </w:tabs>
        <w:spacing w:line="360" w:lineRule="auto"/>
        <w:jc w:val="both"/>
        <w:rPr>
          <w:color w:val="auto"/>
          <w:bdr w:val="none" w:sz="0" w:space="0" w:color="auto"/>
          <w:lang w:val="en-US"/>
        </w:rPr>
      </w:pPr>
      <w:r>
        <w:rPr>
          <w:color w:val="auto"/>
          <w:bdr w:val="none" w:sz="0" w:space="0" w:color="auto"/>
          <w:lang w:val="en-US"/>
        </w:rPr>
        <w:lastRenderedPageBreak/>
        <w:t>E</w:t>
      </w:r>
      <w:r w:rsidRPr="0081417E">
        <w:rPr>
          <w:color w:val="auto"/>
          <w:bdr w:val="none" w:sz="0" w:space="0" w:color="auto"/>
          <w:lang w:val="en-US"/>
        </w:rPr>
        <w:t>ncourage</w:t>
      </w:r>
      <w:r w:rsidR="008B695B">
        <w:rPr>
          <w:color w:val="auto"/>
          <w:bdr w:val="none" w:sz="0" w:space="0" w:color="auto"/>
          <w:lang w:val="en-US"/>
        </w:rPr>
        <w:t xml:space="preserve"> participants</w:t>
      </w:r>
      <w:r w:rsidRPr="0081417E">
        <w:rPr>
          <w:color w:val="auto"/>
          <w:bdr w:val="none" w:sz="0" w:space="0" w:color="auto"/>
          <w:lang w:val="en-US"/>
        </w:rPr>
        <w:t xml:space="preserve"> to pump and store breastmilk prior to dosing such that the infant can be fed for several hours to a day or more with pre</w:t>
      </w:r>
      <w:r>
        <w:rPr>
          <w:color w:val="auto"/>
          <w:bdr w:val="none" w:sz="0" w:space="0" w:color="auto"/>
          <w:lang w:val="en-US"/>
        </w:rPr>
        <w:t>-</w:t>
      </w:r>
      <w:r w:rsidRPr="0081417E">
        <w:rPr>
          <w:color w:val="auto"/>
          <w:bdr w:val="none" w:sz="0" w:space="0" w:color="auto"/>
          <w:lang w:val="en-US"/>
        </w:rPr>
        <w:t>study mil</w:t>
      </w:r>
      <w:r>
        <w:rPr>
          <w:color w:val="auto"/>
          <w:bdr w:val="none" w:sz="0" w:space="0" w:color="auto"/>
          <w:lang w:val="en-US"/>
        </w:rPr>
        <w:t>k</w:t>
      </w:r>
      <w:r w:rsidR="00510E21">
        <w:rPr>
          <w:color w:val="auto"/>
          <w:bdr w:val="none" w:sz="0" w:space="0" w:color="auto"/>
          <w:lang w:val="en-US"/>
        </w:rPr>
        <w:t>;</w:t>
      </w:r>
    </w:p>
    <w:p w14:paraId="43BED20D" w14:textId="4084D156" w:rsidR="0081417E" w:rsidRDefault="009F7A0E" w:rsidP="0025767D">
      <w:pPr>
        <w:pStyle w:val="Text"/>
        <w:widowControl/>
        <w:numPr>
          <w:ilvl w:val="0"/>
          <w:numId w:val="14"/>
        </w:numPr>
        <w:tabs>
          <w:tab w:val="left" w:pos="1302"/>
        </w:tabs>
        <w:spacing w:line="360" w:lineRule="auto"/>
        <w:jc w:val="both"/>
        <w:rPr>
          <w:color w:val="auto"/>
          <w:bdr w:val="none" w:sz="0" w:space="0" w:color="auto"/>
          <w:lang w:val="en-US"/>
        </w:rPr>
      </w:pPr>
      <w:r w:rsidRPr="009F7A0E">
        <w:rPr>
          <w:color w:val="auto"/>
          <w:bdr w:val="none" w:sz="0" w:space="0" w:color="auto"/>
          <w:lang w:val="en-US"/>
        </w:rPr>
        <w:t>Lactation consultants (or their equivalent) can be used to help the</w:t>
      </w:r>
      <w:r w:rsidR="00965FC6">
        <w:rPr>
          <w:color w:val="auto"/>
          <w:bdr w:val="none" w:sz="0" w:space="0" w:color="auto"/>
          <w:lang w:val="en-US"/>
        </w:rPr>
        <w:t xml:space="preserve"> participants</w:t>
      </w:r>
      <w:r w:rsidRPr="009F7A0E">
        <w:rPr>
          <w:color w:val="auto"/>
          <w:bdr w:val="none" w:sz="0" w:space="0" w:color="auto"/>
          <w:lang w:val="en-US"/>
        </w:rPr>
        <w:t xml:space="preserve"> continue to express sufficient quantities of milk during the clinical trial</w:t>
      </w:r>
      <w:r>
        <w:rPr>
          <w:color w:val="auto"/>
          <w:bdr w:val="none" w:sz="0" w:space="0" w:color="auto"/>
          <w:lang w:val="en-US"/>
        </w:rPr>
        <w:t>.</w:t>
      </w:r>
    </w:p>
    <w:p w14:paraId="28BD71BD" w14:textId="26EEE7EB" w:rsidR="00F12D09" w:rsidRPr="00F12D09" w:rsidRDefault="00F12D09" w:rsidP="00B24476">
      <w:pPr>
        <w:pStyle w:val="Heading2"/>
        <w:rPr>
          <w:lang w:val="en-US"/>
        </w:rPr>
      </w:pPr>
      <w:bookmarkStart w:id="51" w:name="_Toc196980772"/>
      <w:r w:rsidRPr="00F12D09">
        <w:rPr>
          <w:lang w:val="en-US"/>
        </w:rPr>
        <w:t>Informed Consent for Studies with Breastfeeding Participants</w:t>
      </w:r>
      <w:bookmarkEnd w:id="51"/>
    </w:p>
    <w:p w14:paraId="5AA791F8" w14:textId="5D759DF3" w:rsidR="000D5717" w:rsidRPr="000D5717" w:rsidRDefault="00064528" w:rsidP="00B24476">
      <w:pPr>
        <w:pStyle w:val="Text"/>
        <w:widowControl/>
        <w:spacing w:line="360" w:lineRule="auto"/>
        <w:jc w:val="both"/>
        <w:rPr>
          <w:bdr w:val="none" w:sz="0" w:space="0" w:color="auto"/>
          <w:lang w:val="en-US"/>
        </w:rPr>
      </w:pPr>
      <w:r>
        <w:rPr>
          <w:bdr w:val="none" w:sz="0" w:space="0" w:color="auto"/>
          <w:lang w:val="en-US"/>
        </w:rPr>
        <w:t xml:space="preserve">For informed consent the principles </w:t>
      </w:r>
      <w:r w:rsidR="004D7F1D">
        <w:rPr>
          <w:bdr w:val="none" w:sz="0" w:space="0" w:color="auto"/>
          <w:lang w:val="en-US"/>
        </w:rPr>
        <w:t xml:space="preserve">of ICH E6(R3) apply, </w:t>
      </w:r>
      <w:r w:rsidR="006C0A28">
        <w:rPr>
          <w:bdr w:val="none" w:sz="0" w:space="0" w:color="auto"/>
          <w:lang w:val="en-US"/>
        </w:rPr>
        <w:t xml:space="preserve">and </w:t>
      </w:r>
      <w:r w:rsidR="004D7F1D">
        <w:rPr>
          <w:bdr w:val="none" w:sz="0" w:space="0" w:color="auto"/>
          <w:lang w:val="en-US"/>
        </w:rPr>
        <w:t>additional considerations for breastfeeding and lactation are outlined below.</w:t>
      </w:r>
    </w:p>
    <w:p w14:paraId="1AC79378" w14:textId="31E9FFF9" w:rsidR="008F346E" w:rsidRDefault="000D5717" w:rsidP="00B24476">
      <w:pPr>
        <w:pStyle w:val="Text"/>
        <w:widowControl/>
        <w:spacing w:line="360" w:lineRule="auto"/>
        <w:jc w:val="both"/>
        <w:rPr>
          <w:bdr w:val="none" w:sz="0" w:space="0" w:color="auto"/>
          <w:lang w:val="en-US"/>
        </w:rPr>
      </w:pPr>
      <w:r w:rsidRPr="0061616B">
        <w:rPr>
          <w:bdr w:val="none" w:sz="0" w:space="0" w:color="auto"/>
          <w:lang w:val="en-US"/>
        </w:rPr>
        <w:t xml:space="preserve">Depending on the study design, informed consent may need to consider the </w:t>
      </w:r>
      <w:r w:rsidR="00601AB4" w:rsidRPr="002E30D4">
        <w:rPr>
          <w:bdr w:val="none" w:sz="0" w:space="0" w:color="auto"/>
          <w:lang w:val="en-US"/>
        </w:rPr>
        <w:t xml:space="preserve">potential benefit </w:t>
      </w:r>
      <w:r w:rsidR="0003424B" w:rsidRPr="002E30D4">
        <w:rPr>
          <w:bdr w:val="none" w:sz="0" w:space="0" w:color="auto"/>
          <w:lang w:val="en-US"/>
        </w:rPr>
        <w:t xml:space="preserve">and </w:t>
      </w:r>
      <w:r w:rsidRPr="0061616B">
        <w:rPr>
          <w:bdr w:val="none" w:sz="0" w:space="0" w:color="auto"/>
          <w:lang w:val="en-US"/>
        </w:rPr>
        <w:t xml:space="preserve">exposure risk to the mother and the infant, and risks related to </w:t>
      </w:r>
      <w:r w:rsidR="00B56BE9" w:rsidRPr="0061616B">
        <w:rPr>
          <w:bdr w:val="none" w:sz="0" w:space="0" w:color="auto"/>
          <w:lang w:val="en-US"/>
        </w:rPr>
        <w:t>study procedures</w:t>
      </w:r>
      <w:r w:rsidR="00344EA9" w:rsidRPr="0061616B">
        <w:rPr>
          <w:bdr w:val="none" w:sz="0" w:space="0" w:color="auto"/>
          <w:lang w:val="en-US"/>
        </w:rPr>
        <w:t xml:space="preserve"> for </w:t>
      </w:r>
      <w:r w:rsidR="00041CCD" w:rsidRPr="002E30D4">
        <w:rPr>
          <w:bdr w:val="none" w:sz="0" w:space="0" w:color="auto"/>
          <w:lang w:val="en-US"/>
        </w:rPr>
        <w:t xml:space="preserve">the mother and </w:t>
      </w:r>
      <w:r w:rsidR="00344EA9" w:rsidRPr="002E30D4">
        <w:rPr>
          <w:bdr w:val="none" w:sz="0" w:space="0" w:color="auto"/>
          <w:lang w:val="en-US"/>
        </w:rPr>
        <w:t>the infant</w:t>
      </w:r>
      <w:r w:rsidR="00DE0684" w:rsidRPr="002E30D4">
        <w:rPr>
          <w:bdr w:val="none" w:sz="0" w:space="0" w:color="auto"/>
          <w:lang w:val="en-US"/>
        </w:rPr>
        <w:t xml:space="preserve"> (e.g.,</w:t>
      </w:r>
      <w:r w:rsidR="00560779" w:rsidRPr="002E30D4">
        <w:rPr>
          <w:bdr w:val="none" w:sz="0" w:space="0" w:color="auto"/>
          <w:lang w:val="en-US"/>
        </w:rPr>
        <w:t xml:space="preserve"> breastmilk sampling or</w:t>
      </w:r>
      <w:r w:rsidR="00DE0684" w:rsidRPr="002E30D4">
        <w:rPr>
          <w:bdr w:val="none" w:sz="0" w:space="0" w:color="auto"/>
          <w:lang w:val="en-US"/>
        </w:rPr>
        <w:t xml:space="preserve"> </w:t>
      </w:r>
      <w:r w:rsidR="00DE0684" w:rsidRPr="0061616B">
        <w:rPr>
          <w:bdr w:val="none" w:sz="0" w:space="0" w:color="auto"/>
          <w:lang w:val="en-US"/>
        </w:rPr>
        <w:t>blood draws)</w:t>
      </w:r>
      <w:r w:rsidRPr="0061616B">
        <w:rPr>
          <w:bdr w:val="none" w:sz="0" w:space="0" w:color="auto"/>
          <w:lang w:val="en-US"/>
        </w:rPr>
        <w:t xml:space="preserve">. </w:t>
      </w:r>
      <w:r w:rsidR="00A2566D" w:rsidRPr="0061616B">
        <w:rPr>
          <w:bdr w:val="none" w:sz="0" w:space="0" w:color="auto"/>
          <w:lang w:val="en-US"/>
        </w:rPr>
        <w:t>Consent should follow regional</w:t>
      </w:r>
      <w:r w:rsidR="00887CBF" w:rsidRPr="0061616B">
        <w:rPr>
          <w:bdr w:val="none" w:sz="0" w:space="0" w:color="auto"/>
          <w:lang w:val="en-US"/>
        </w:rPr>
        <w:t xml:space="preserve"> guidance</w:t>
      </w:r>
      <w:r w:rsidR="00A2566D" w:rsidRPr="0061616B">
        <w:rPr>
          <w:bdr w:val="none" w:sz="0" w:space="0" w:color="auto"/>
          <w:lang w:val="en-US"/>
        </w:rPr>
        <w:t xml:space="preserve"> related to </w:t>
      </w:r>
      <w:r w:rsidR="00723C05" w:rsidRPr="0061616B">
        <w:rPr>
          <w:bdr w:val="none" w:sz="0" w:space="0" w:color="auto"/>
          <w:lang w:val="en-US"/>
        </w:rPr>
        <w:t>parental</w:t>
      </w:r>
      <w:r w:rsidR="00A2566D" w:rsidRPr="0061616B">
        <w:rPr>
          <w:bdr w:val="none" w:sz="0" w:space="0" w:color="auto"/>
          <w:lang w:val="en-US"/>
        </w:rPr>
        <w:t xml:space="preserve"> consent. </w:t>
      </w:r>
      <w:r w:rsidRPr="0061616B">
        <w:rPr>
          <w:bdr w:val="none" w:sz="0" w:space="0" w:color="auto"/>
          <w:lang w:val="en-US"/>
        </w:rPr>
        <w:t xml:space="preserve">The consent should also include information on how </w:t>
      </w:r>
      <w:r w:rsidR="000A58D4" w:rsidRPr="0061616B">
        <w:rPr>
          <w:bdr w:val="none" w:sz="0" w:space="0" w:color="auto"/>
          <w:lang w:val="en-US"/>
        </w:rPr>
        <w:t xml:space="preserve">clinical trial </w:t>
      </w:r>
      <w:r w:rsidRPr="0061616B">
        <w:rPr>
          <w:bdr w:val="none" w:sz="0" w:space="0" w:color="auto"/>
          <w:lang w:val="en-US"/>
        </w:rPr>
        <w:t xml:space="preserve">processes and procedures may impact breastfeeding and prioritizing </w:t>
      </w:r>
      <w:r w:rsidR="00C05520" w:rsidRPr="0061616B">
        <w:rPr>
          <w:bdr w:val="none" w:sz="0" w:space="0" w:color="auto"/>
          <w:lang w:val="en-US"/>
        </w:rPr>
        <w:t xml:space="preserve">participant </w:t>
      </w:r>
      <w:r w:rsidRPr="0061616B">
        <w:rPr>
          <w:bdr w:val="none" w:sz="0" w:space="0" w:color="auto"/>
          <w:lang w:val="en-US"/>
        </w:rPr>
        <w:t>and infant safety.</w:t>
      </w:r>
    </w:p>
    <w:p w14:paraId="19EE2AA3" w14:textId="6A4E23E4" w:rsidR="00914416" w:rsidRPr="00F918E4" w:rsidRDefault="00550028" w:rsidP="00B24476">
      <w:pPr>
        <w:pStyle w:val="Text"/>
        <w:widowControl/>
        <w:spacing w:line="360" w:lineRule="auto"/>
        <w:jc w:val="both"/>
        <w:rPr>
          <w:bdr w:val="none" w:sz="0" w:space="0" w:color="auto"/>
          <w:lang w:val="en-US"/>
        </w:rPr>
      </w:pPr>
      <w:r w:rsidRPr="008F346E">
        <w:rPr>
          <w:bdr w:val="none" w:sz="0" w:space="0" w:color="auto"/>
          <w:lang w:val="en-US"/>
        </w:rPr>
        <w:t xml:space="preserve">Participants </w:t>
      </w:r>
      <w:r w:rsidRPr="00755B9F">
        <w:rPr>
          <w:bdr w:val="none" w:sz="0" w:space="0" w:color="auto"/>
          <w:lang w:val="en-US"/>
        </w:rPr>
        <w:t>enrolling in a lactation study should be informed that the primary</w:t>
      </w:r>
      <w:r w:rsidRPr="008F346E">
        <w:rPr>
          <w:bdr w:val="none" w:sz="0" w:space="0" w:color="auto"/>
          <w:lang w:val="en-US"/>
        </w:rPr>
        <w:t xml:space="preserve"> purpose is to investigate the investigational product levels in the blood</w:t>
      </w:r>
      <w:r w:rsidR="001A0309">
        <w:rPr>
          <w:bdr w:val="none" w:sz="0" w:space="0" w:color="auto"/>
          <w:lang w:val="en-US"/>
        </w:rPr>
        <w:t xml:space="preserve"> (</w:t>
      </w:r>
      <w:r w:rsidR="00BC52A2">
        <w:rPr>
          <w:bdr w:val="none" w:sz="0" w:space="0" w:color="auto"/>
          <w:lang w:val="en-US"/>
        </w:rPr>
        <w:t xml:space="preserve">i.e., </w:t>
      </w:r>
      <w:r w:rsidR="00332805">
        <w:rPr>
          <w:bdr w:val="none" w:sz="0" w:space="0" w:color="auto"/>
          <w:lang w:val="en-US"/>
        </w:rPr>
        <w:t>maternal and may include infant</w:t>
      </w:r>
      <w:r w:rsidR="00BC52A2">
        <w:rPr>
          <w:bdr w:val="none" w:sz="0" w:space="0" w:color="auto"/>
          <w:lang w:val="en-US"/>
        </w:rPr>
        <w:t>)</w:t>
      </w:r>
      <w:r w:rsidRPr="008F346E">
        <w:rPr>
          <w:bdr w:val="none" w:sz="0" w:space="0" w:color="auto"/>
          <w:lang w:val="en-US"/>
        </w:rPr>
        <w:t xml:space="preserve"> and breastmilk and the correlation</w:t>
      </w:r>
      <w:r w:rsidR="00F9701C" w:rsidRPr="00F918E4">
        <w:rPr>
          <w:bdr w:val="none" w:sz="0" w:space="0" w:color="auto"/>
          <w:lang w:val="en-US"/>
        </w:rPr>
        <w:t xml:space="preserve"> between them</w:t>
      </w:r>
      <w:r w:rsidRPr="008F346E">
        <w:rPr>
          <w:bdr w:val="none" w:sz="0" w:space="0" w:color="auto"/>
          <w:lang w:val="en-US"/>
        </w:rPr>
        <w:t>.</w:t>
      </w:r>
      <w:r w:rsidR="00F877EF" w:rsidRPr="00F918E4">
        <w:rPr>
          <w:bdr w:val="none" w:sz="0" w:space="0" w:color="auto"/>
          <w:lang w:val="en-US"/>
        </w:rPr>
        <w:t xml:space="preserve"> </w:t>
      </w:r>
      <w:r w:rsidR="001942A6" w:rsidRPr="00F918E4">
        <w:rPr>
          <w:bdr w:val="none" w:sz="0" w:space="0" w:color="auto"/>
          <w:lang w:val="en-US"/>
        </w:rPr>
        <w:t xml:space="preserve">In a lactation study where </w:t>
      </w:r>
      <w:r w:rsidR="004F0B05">
        <w:rPr>
          <w:bdr w:val="none" w:sz="0" w:space="0" w:color="auto"/>
          <w:lang w:val="en-US"/>
        </w:rPr>
        <w:t xml:space="preserve">the </w:t>
      </w:r>
      <w:r w:rsidR="001942A6" w:rsidRPr="00F918E4">
        <w:rPr>
          <w:bdr w:val="none" w:sz="0" w:space="0" w:color="auto"/>
          <w:lang w:val="en-US"/>
        </w:rPr>
        <w:t xml:space="preserve">infant is not exposed to </w:t>
      </w:r>
      <w:r w:rsidR="007C3670">
        <w:rPr>
          <w:bdr w:val="none" w:sz="0" w:space="0" w:color="auto"/>
          <w:lang w:val="en-US"/>
        </w:rPr>
        <w:t xml:space="preserve">the </w:t>
      </w:r>
      <w:r w:rsidR="001942A6" w:rsidRPr="00F918E4">
        <w:rPr>
          <w:bdr w:val="none" w:sz="0" w:space="0" w:color="auto"/>
          <w:lang w:val="en-US"/>
        </w:rPr>
        <w:t xml:space="preserve">investigational product, the participant should be advised </w:t>
      </w:r>
      <w:r w:rsidR="006156F2" w:rsidRPr="00F918E4">
        <w:rPr>
          <w:bdr w:val="none" w:sz="0" w:space="0" w:color="auto"/>
          <w:lang w:val="en-US"/>
        </w:rPr>
        <w:t xml:space="preserve">about </w:t>
      </w:r>
      <w:r w:rsidR="001942A6" w:rsidRPr="00F918E4">
        <w:rPr>
          <w:bdr w:val="none" w:sz="0" w:space="0" w:color="auto"/>
          <w:lang w:val="en-US"/>
        </w:rPr>
        <w:t>the</w:t>
      </w:r>
      <w:r w:rsidR="00CE2F24" w:rsidRPr="00F918E4">
        <w:rPr>
          <w:bdr w:val="none" w:sz="0" w:space="0" w:color="auto"/>
          <w:lang w:val="en-US"/>
        </w:rPr>
        <w:t xml:space="preserve"> duration that the</w:t>
      </w:r>
      <w:r w:rsidR="001942A6" w:rsidRPr="00F918E4">
        <w:rPr>
          <w:bdr w:val="none" w:sz="0" w:space="0" w:color="auto"/>
          <w:lang w:val="en-US"/>
        </w:rPr>
        <w:t xml:space="preserve"> investigational product </w:t>
      </w:r>
      <w:r w:rsidR="00161371" w:rsidRPr="00F918E4">
        <w:rPr>
          <w:bdr w:val="none" w:sz="0" w:space="0" w:color="auto"/>
          <w:lang w:val="en-US"/>
        </w:rPr>
        <w:t xml:space="preserve">will be </w:t>
      </w:r>
      <w:r w:rsidR="00E86F01" w:rsidRPr="00F918E4">
        <w:rPr>
          <w:bdr w:val="none" w:sz="0" w:space="0" w:color="auto"/>
          <w:lang w:val="en-US"/>
        </w:rPr>
        <w:t xml:space="preserve">present in breastmilk </w:t>
      </w:r>
      <w:r w:rsidR="001942A6" w:rsidRPr="00F918E4">
        <w:rPr>
          <w:bdr w:val="none" w:sz="0" w:space="0" w:color="auto"/>
          <w:lang w:val="en-US"/>
        </w:rPr>
        <w:t xml:space="preserve">to avoid inadvertently exposing the breastfed child to </w:t>
      </w:r>
      <w:r w:rsidR="007C3670">
        <w:rPr>
          <w:bdr w:val="none" w:sz="0" w:space="0" w:color="auto"/>
          <w:lang w:val="en-US"/>
        </w:rPr>
        <w:t>the</w:t>
      </w:r>
      <w:r w:rsidR="001942A6" w:rsidRPr="00F918E4">
        <w:rPr>
          <w:bdr w:val="none" w:sz="0" w:space="0" w:color="auto"/>
          <w:lang w:val="en-US"/>
        </w:rPr>
        <w:t xml:space="preserve"> investigational product.</w:t>
      </w:r>
      <w:r w:rsidR="00914416" w:rsidRPr="00F918E4">
        <w:rPr>
          <w:bdr w:val="none" w:sz="0" w:space="0" w:color="auto"/>
          <w:lang w:val="en-US"/>
        </w:rPr>
        <w:t xml:space="preserve"> </w:t>
      </w:r>
      <w:r w:rsidR="00914416" w:rsidRPr="008F346E">
        <w:rPr>
          <w:bdr w:val="none" w:sz="0" w:space="0" w:color="auto"/>
          <w:lang w:val="en-US"/>
        </w:rPr>
        <w:t>The following should also be considered</w:t>
      </w:r>
      <w:r w:rsidR="00E47FB7" w:rsidRPr="008F346E">
        <w:rPr>
          <w:bdr w:val="none" w:sz="0" w:space="0" w:color="auto"/>
          <w:lang w:val="en-US"/>
        </w:rPr>
        <w:t>:</w:t>
      </w:r>
      <w:r w:rsidR="002131C4" w:rsidRPr="008F346E">
        <w:rPr>
          <w:bdr w:val="none" w:sz="0" w:space="0" w:color="auto"/>
          <w:lang w:val="en-US"/>
        </w:rPr>
        <w:t xml:space="preserve"> </w:t>
      </w:r>
      <w:r w:rsidR="00914416" w:rsidRPr="00F918E4">
        <w:rPr>
          <w:color w:val="auto"/>
          <w:bdr w:val="none" w:sz="0" w:space="0" w:color="auto"/>
          <w:lang w:val="en-US"/>
        </w:rPr>
        <w:t>timing of sampling and testing, duration of interruption of breastfeeding</w:t>
      </w:r>
      <w:r w:rsidR="006D0DDF" w:rsidRPr="006D0DDF">
        <w:rPr>
          <w:color w:val="auto"/>
          <w:bdr w:val="none" w:sz="0" w:space="0" w:color="auto"/>
          <w:lang w:val="en-US"/>
        </w:rPr>
        <w:t xml:space="preserve">, the availability of nutritional alternatives to mother’s milk, and conditions of </w:t>
      </w:r>
      <w:r w:rsidR="006D0DDF">
        <w:rPr>
          <w:color w:val="auto"/>
          <w:bdr w:val="none" w:sz="0" w:space="0" w:color="auto"/>
          <w:lang w:val="en-US"/>
        </w:rPr>
        <w:t>their</w:t>
      </w:r>
      <w:r w:rsidR="006D0DDF" w:rsidRPr="006D0DDF">
        <w:rPr>
          <w:color w:val="auto"/>
          <w:bdr w:val="none" w:sz="0" w:space="0" w:color="auto"/>
          <w:lang w:val="en-US"/>
        </w:rPr>
        <w:t xml:space="preserve"> infant (e.g., prematurity) that may affect prioritizing breastmilk provision vs. research participation</w:t>
      </w:r>
      <w:r w:rsidR="00E47FB7" w:rsidRPr="008F346E">
        <w:rPr>
          <w:color w:val="auto"/>
          <w:bdr w:val="none" w:sz="0" w:space="0" w:color="auto"/>
          <w:lang w:val="en-US"/>
        </w:rPr>
        <w:t>.</w:t>
      </w:r>
    </w:p>
    <w:p w14:paraId="2956E922" w14:textId="4A3C03CC" w:rsidR="000D5717" w:rsidRPr="008C2E4F" w:rsidRDefault="000D5717" w:rsidP="00B24476">
      <w:pPr>
        <w:pStyle w:val="Text"/>
        <w:widowControl/>
        <w:spacing w:line="360" w:lineRule="auto"/>
        <w:jc w:val="both"/>
        <w:rPr>
          <w:color w:val="auto"/>
          <w:bdr w:val="none" w:sz="0" w:space="0" w:color="auto"/>
          <w:lang w:val="en-US"/>
        </w:rPr>
      </w:pPr>
      <w:r w:rsidRPr="00F918E4">
        <w:rPr>
          <w:color w:val="auto"/>
          <w:bdr w:val="none" w:sz="0" w:space="0" w:color="auto"/>
          <w:lang w:val="en-US"/>
        </w:rPr>
        <w:t xml:space="preserve">Additionally, depending on the study design, for studies that permit breastfeeding during exposure to the </w:t>
      </w:r>
      <w:r w:rsidR="009070C6" w:rsidRPr="008C2E4F">
        <w:rPr>
          <w:color w:val="auto"/>
          <w:bdr w:val="none" w:sz="0" w:space="0" w:color="auto"/>
          <w:lang w:val="en-US"/>
        </w:rPr>
        <w:t>investigational product</w:t>
      </w:r>
      <w:r w:rsidRPr="008C2E4F">
        <w:rPr>
          <w:color w:val="auto"/>
          <w:bdr w:val="none" w:sz="0" w:space="0" w:color="auto"/>
          <w:lang w:val="en-US"/>
        </w:rPr>
        <w:t>:</w:t>
      </w:r>
    </w:p>
    <w:p w14:paraId="063A80B7" w14:textId="70BA95A5" w:rsidR="000D5717" w:rsidRPr="008C2E4F" w:rsidRDefault="000D5717" w:rsidP="0025767D">
      <w:pPr>
        <w:pStyle w:val="Text"/>
        <w:widowControl/>
        <w:numPr>
          <w:ilvl w:val="0"/>
          <w:numId w:val="16"/>
        </w:numPr>
        <w:spacing w:line="360" w:lineRule="auto"/>
        <w:jc w:val="both"/>
        <w:rPr>
          <w:color w:val="auto"/>
          <w:bdr w:val="none" w:sz="0" w:space="0" w:color="auto"/>
          <w:lang w:val="en-US"/>
        </w:rPr>
      </w:pPr>
      <w:r w:rsidRPr="008C2E4F">
        <w:rPr>
          <w:color w:val="auto"/>
          <w:bdr w:val="none" w:sz="0" w:space="0" w:color="auto"/>
          <w:lang w:val="en-US"/>
        </w:rPr>
        <w:t xml:space="preserve">Up-to-date information about the investigational product and its clinical and nonclinical development should be made available, to support decisions regarding breastfeeding, especially in relation to investigational </w:t>
      </w:r>
      <w:r w:rsidRPr="002E30D4">
        <w:rPr>
          <w:color w:val="auto"/>
          <w:bdr w:val="none" w:sz="0" w:space="0" w:color="auto"/>
          <w:lang w:val="en-US"/>
        </w:rPr>
        <w:t xml:space="preserve">product transfer </w:t>
      </w:r>
      <w:r w:rsidR="00412F0F" w:rsidRPr="002E30D4">
        <w:rPr>
          <w:color w:val="auto"/>
          <w:bdr w:val="none" w:sz="0" w:space="0" w:color="auto"/>
          <w:lang w:val="en-US"/>
        </w:rPr>
        <w:t>through</w:t>
      </w:r>
      <w:r w:rsidRPr="002E30D4">
        <w:rPr>
          <w:color w:val="auto"/>
          <w:bdr w:val="none" w:sz="0" w:space="0" w:color="auto"/>
          <w:lang w:val="en-US"/>
        </w:rPr>
        <w:t xml:space="preserve"> breastmilk.</w:t>
      </w:r>
    </w:p>
    <w:p w14:paraId="0D68AB46" w14:textId="558303DB" w:rsidR="000D5717" w:rsidRPr="00F918E4" w:rsidRDefault="000D5717" w:rsidP="0025767D">
      <w:pPr>
        <w:pStyle w:val="Text"/>
        <w:widowControl/>
        <w:numPr>
          <w:ilvl w:val="0"/>
          <w:numId w:val="15"/>
        </w:numPr>
        <w:spacing w:line="360" w:lineRule="auto"/>
        <w:jc w:val="both"/>
        <w:rPr>
          <w:color w:val="auto"/>
          <w:bdr w:val="none" w:sz="0" w:space="0" w:color="auto"/>
          <w:lang w:val="en-US"/>
        </w:rPr>
      </w:pPr>
      <w:r w:rsidRPr="00F918E4">
        <w:rPr>
          <w:color w:val="auto"/>
          <w:bdr w:val="none" w:sz="0" w:space="0" w:color="auto"/>
          <w:lang w:val="en-US"/>
        </w:rPr>
        <w:t xml:space="preserve">Local </w:t>
      </w:r>
      <w:r w:rsidRPr="00915DE4">
        <w:rPr>
          <w:color w:val="auto"/>
          <w:bdr w:val="none" w:sz="0" w:space="0" w:color="auto"/>
          <w:lang w:val="en-US"/>
        </w:rPr>
        <w:t>guidance on</w:t>
      </w:r>
      <w:r w:rsidR="00235F24" w:rsidRPr="002E30D4">
        <w:rPr>
          <w:bdr w:val="none" w:sz="0" w:space="0" w:color="auto"/>
          <w:lang w:val="en-US"/>
        </w:rPr>
        <w:t xml:space="preserve"> any additional </w:t>
      </w:r>
      <w:r w:rsidRPr="00915DE4">
        <w:rPr>
          <w:color w:val="auto"/>
          <w:bdr w:val="none" w:sz="0" w:space="0" w:color="auto"/>
          <w:lang w:val="en-US"/>
        </w:rPr>
        <w:t>consent</w:t>
      </w:r>
      <w:r w:rsidRPr="00F918E4">
        <w:rPr>
          <w:color w:val="auto"/>
          <w:bdr w:val="none" w:sz="0" w:space="0" w:color="auto"/>
          <w:lang w:val="en-US"/>
        </w:rPr>
        <w:t xml:space="preserve"> requirements should be followed if an infant would be exposed to the investigational product </w:t>
      </w:r>
      <w:r w:rsidR="005562FC">
        <w:rPr>
          <w:color w:val="auto"/>
          <w:bdr w:val="none" w:sz="0" w:space="0" w:color="auto"/>
          <w:lang w:val="en-US"/>
        </w:rPr>
        <w:t>through</w:t>
      </w:r>
      <w:r w:rsidR="005562FC" w:rsidRPr="00F918E4">
        <w:rPr>
          <w:color w:val="auto"/>
          <w:bdr w:val="none" w:sz="0" w:space="0" w:color="auto"/>
          <w:lang w:val="en-US"/>
        </w:rPr>
        <w:t xml:space="preserve"> </w:t>
      </w:r>
      <w:r w:rsidRPr="00F918E4">
        <w:rPr>
          <w:color w:val="auto"/>
          <w:bdr w:val="none" w:sz="0" w:space="0" w:color="auto"/>
          <w:lang w:val="en-US"/>
        </w:rPr>
        <w:t>breastmilk.</w:t>
      </w:r>
    </w:p>
    <w:p w14:paraId="037F5827" w14:textId="6232F55A" w:rsidR="000D5717" w:rsidRPr="00F918E4" w:rsidRDefault="000D5717" w:rsidP="0025767D">
      <w:pPr>
        <w:pStyle w:val="Text"/>
        <w:widowControl/>
        <w:numPr>
          <w:ilvl w:val="0"/>
          <w:numId w:val="15"/>
        </w:numPr>
        <w:spacing w:line="360" w:lineRule="auto"/>
        <w:jc w:val="both"/>
        <w:rPr>
          <w:color w:val="auto"/>
          <w:bdr w:val="none" w:sz="0" w:space="0" w:color="auto"/>
          <w:lang w:val="en-US"/>
        </w:rPr>
      </w:pPr>
      <w:r w:rsidRPr="00F918E4">
        <w:rPr>
          <w:color w:val="auto"/>
          <w:bdr w:val="none" w:sz="0" w:space="0" w:color="auto"/>
          <w:lang w:val="en-US"/>
        </w:rPr>
        <w:lastRenderedPageBreak/>
        <w:t>The informed consent should include follow-up plans for the infant, including the frequency and type of safety assessments conducted, and access to infant medical records, if appropriate.</w:t>
      </w:r>
    </w:p>
    <w:p w14:paraId="47657ABA" w14:textId="6A09BAC8" w:rsidR="000D5717" w:rsidRPr="00F918E4" w:rsidRDefault="000D5717" w:rsidP="0025767D">
      <w:pPr>
        <w:pStyle w:val="Text"/>
        <w:widowControl/>
        <w:numPr>
          <w:ilvl w:val="0"/>
          <w:numId w:val="15"/>
        </w:numPr>
        <w:spacing w:line="360" w:lineRule="auto"/>
        <w:jc w:val="both"/>
        <w:rPr>
          <w:color w:val="auto"/>
          <w:bdr w:val="none" w:sz="0" w:space="0" w:color="auto"/>
          <w:lang w:val="en-US"/>
        </w:rPr>
      </w:pPr>
      <w:r w:rsidRPr="00F918E4">
        <w:rPr>
          <w:color w:val="auto"/>
          <w:bdr w:val="none" w:sz="0" w:space="0" w:color="auto"/>
          <w:lang w:val="en-US"/>
        </w:rPr>
        <w:t>It may be appropriate for the informed consent to include release of information from maternal medical records to obtain relevant information on the course of the medical condition and the pregnancy.</w:t>
      </w:r>
    </w:p>
    <w:p w14:paraId="7BE42716" w14:textId="52F3154B" w:rsidR="0072468B" w:rsidRDefault="00A85C2B" w:rsidP="00B24476">
      <w:pPr>
        <w:pStyle w:val="Text"/>
        <w:widowControl/>
        <w:spacing w:line="360" w:lineRule="auto"/>
        <w:jc w:val="both"/>
        <w:rPr>
          <w:color w:val="auto"/>
          <w:bdr w:val="none" w:sz="0" w:space="0" w:color="auto"/>
          <w:lang w:val="en-US"/>
        </w:rPr>
      </w:pPr>
      <w:r w:rsidRPr="00966374">
        <w:rPr>
          <w:color w:val="auto"/>
          <w:bdr w:val="none" w:sz="0" w:space="0" w:color="auto"/>
          <w:lang w:val="en-US"/>
        </w:rPr>
        <w:t xml:space="preserve">There may be circumstances </w:t>
      </w:r>
      <w:r w:rsidR="008A29DE">
        <w:rPr>
          <w:color w:val="auto"/>
          <w:bdr w:val="none" w:sz="0" w:space="0" w:color="auto"/>
          <w:lang w:val="en-US"/>
        </w:rPr>
        <w:t>where</w:t>
      </w:r>
      <w:r w:rsidRPr="00966374">
        <w:rPr>
          <w:color w:val="auto"/>
          <w:bdr w:val="none" w:sz="0" w:space="0" w:color="auto"/>
          <w:lang w:val="en-US"/>
        </w:rPr>
        <w:t xml:space="preserve"> participants</w:t>
      </w:r>
      <w:r w:rsidR="00DF35E6" w:rsidRPr="00966374">
        <w:rPr>
          <w:color w:val="auto"/>
          <w:bdr w:val="none" w:sz="0" w:space="0" w:color="auto"/>
          <w:lang w:val="en-US"/>
        </w:rPr>
        <w:t xml:space="preserve"> </w:t>
      </w:r>
      <w:r w:rsidR="008A29DE">
        <w:rPr>
          <w:color w:val="auto"/>
          <w:bdr w:val="none" w:sz="0" w:space="0" w:color="auto"/>
          <w:lang w:val="en-US"/>
        </w:rPr>
        <w:t xml:space="preserve">should be reconsented </w:t>
      </w:r>
      <w:r w:rsidR="00DF35E6" w:rsidRPr="00966374">
        <w:rPr>
          <w:color w:val="auto"/>
          <w:bdr w:val="none" w:sz="0" w:space="0" w:color="auto"/>
          <w:lang w:val="en-US"/>
        </w:rPr>
        <w:t xml:space="preserve">(e.g., </w:t>
      </w:r>
      <w:r w:rsidR="00326344" w:rsidRPr="00966374">
        <w:rPr>
          <w:color w:val="auto"/>
          <w:bdr w:val="none" w:sz="0" w:space="0" w:color="auto"/>
          <w:lang w:val="en-US"/>
        </w:rPr>
        <w:t>new information that changes the assessment of benefits and/or risks</w:t>
      </w:r>
      <w:r w:rsidR="005D5556" w:rsidRPr="00966374">
        <w:rPr>
          <w:color w:val="auto"/>
          <w:bdr w:val="none" w:sz="0" w:space="0" w:color="auto"/>
          <w:lang w:val="en-US"/>
        </w:rPr>
        <w:t xml:space="preserve"> of the investigational product</w:t>
      </w:r>
      <w:r w:rsidR="007E04FC" w:rsidRPr="00966374">
        <w:rPr>
          <w:color w:val="auto"/>
          <w:bdr w:val="none" w:sz="0" w:space="0" w:color="auto"/>
          <w:lang w:val="en-US"/>
        </w:rPr>
        <w:t xml:space="preserve"> for the breastfeeding participant or the breastfed child).</w:t>
      </w:r>
    </w:p>
    <w:p w14:paraId="013181F5" w14:textId="722EE545" w:rsidR="007A7945" w:rsidRDefault="0072468B" w:rsidP="00B24476">
      <w:pPr>
        <w:pStyle w:val="Text"/>
        <w:widowControl/>
        <w:spacing w:line="360" w:lineRule="auto"/>
        <w:jc w:val="both"/>
        <w:rPr>
          <w:color w:val="auto"/>
          <w:bdr w:val="none" w:sz="0" w:space="0" w:color="auto"/>
          <w:lang w:val="en-US"/>
        </w:rPr>
      </w:pPr>
      <w:r w:rsidRPr="0037681E">
        <w:rPr>
          <w:color w:val="auto"/>
          <w:bdr w:val="none" w:sz="0" w:space="0" w:color="auto"/>
          <w:lang w:val="en-US"/>
        </w:rPr>
        <w:t>IRBs and ECs experienced in this patient population may also advise</w:t>
      </w:r>
      <w:r w:rsidR="0085296C">
        <w:rPr>
          <w:color w:val="auto"/>
          <w:bdr w:val="none" w:sz="0" w:space="0" w:color="auto"/>
          <w:lang w:val="en-US"/>
        </w:rPr>
        <w:t xml:space="preserve"> regarding</w:t>
      </w:r>
      <w:r w:rsidR="00397DB4">
        <w:rPr>
          <w:color w:val="auto"/>
          <w:bdr w:val="none" w:sz="0" w:space="0" w:color="auto"/>
          <w:lang w:val="en-US"/>
        </w:rPr>
        <w:t xml:space="preserve"> the</w:t>
      </w:r>
      <w:r w:rsidR="0085296C">
        <w:rPr>
          <w:color w:val="auto"/>
          <w:bdr w:val="none" w:sz="0" w:space="0" w:color="auto"/>
          <w:lang w:val="en-US"/>
        </w:rPr>
        <w:t xml:space="preserve"> appropriat</w:t>
      </w:r>
      <w:r w:rsidR="00890E4C">
        <w:rPr>
          <w:color w:val="auto"/>
          <w:bdr w:val="none" w:sz="0" w:space="0" w:color="auto"/>
          <w:lang w:val="en-US"/>
        </w:rPr>
        <w:t xml:space="preserve">eness of </w:t>
      </w:r>
      <w:r w:rsidR="00397DB4">
        <w:rPr>
          <w:color w:val="auto"/>
          <w:bdr w:val="none" w:sz="0" w:space="0" w:color="auto"/>
          <w:lang w:val="en-US"/>
        </w:rPr>
        <w:t xml:space="preserve">any </w:t>
      </w:r>
      <w:r w:rsidR="00890E4C">
        <w:rPr>
          <w:color w:val="auto"/>
          <w:bdr w:val="none" w:sz="0" w:space="0" w:color="auto"/>
          <w:lang w:val="en-US"/>
        </w:rPr>
        <w:t xml:space="preserve">proposed compensation for </w:t>
      </w:r>
      <w:r w:rsidR="00386A2D">
        <w:rPr>
          <w:color w:val="auto"/>
          <w:bdr w:val="none" w:sz="0" w:space="0" w:color="auto"/>
          <w:lang w:val="en-US"/>
        </w:rPr>
        <w:t xml:space="preserve">study </w:t>
      </w:r>
      <w:r w:rsidR="00890E4C">
        <w:rPr>
          <w:color w:val="auto"/>
          <w:bdr w:val="none" w:sz="0" w:space="0" w:color="auto"/>
          <w:lang w:val="en-US"/>
        </w:rPr>
        <w:t>participants</w:t>
      </w:r>
      <w:r w:rsidR="006E29CC">
        <w:rPr>
          <w:color w:val="auto"/>
          <w:bdr w:val="none" w:sz="0" w:space="0" w:color="auto"/>
          <w:lang w:val="en-US"/>
        </w:rPr>
        <w:t>.</w:t>
      </w:r>
    </w:p>
    <w:p w14:paraId="7FABB68E" w14:textId="77777777" w:rsidR="007A35C8" w:rsidRDefault="007A35C8" w:rsidP="00B24476">
      <w:pPr>
        <w:pStyle w:val="Heading1"/>
        <w:pageBreakBefore/>
        <w:ind w:left="360" w:hanging="360"/>
        <w:rPr>
          <w:lang w:val="en-US"/>
        </w:rPr>
      </w:pPr>
      <w:bookmarkStart w:id="52" w:name="_Toc196980773"/>
      <w:r>
        <w:rPr>
          <w:lang w:val="en-US"/>
        </w:rPr>
        <w:lastRenderedPageBreak/>
        <w:t>APPENDICES</w:t>
      </w:r>
      <w:bookmarkEnd w:id="52"/>
    </w:p>
    <w:p w14:paraId="0725F701" w14:textId="77E15773" w:rsidR="00D1037B" w:rsidRPr="00282576" w:rsidRDefault="00D1037B" w:rsidP="00B24476">
      <w:pPr>
        <w:pStyle w:val="Text"/>
        <w:widowControl/>
        <w:jc w:val="both"/>
        <w:rPr>
          <w:b/>
          <w:bCs/>
          <w:color w:val="auto"/>
          <w:bdr w:val="none" w:sz="0" w:space="0" w:color="auto"/>
          <w:lang w:val="en-US"/>
        </w:rPr>
      </w:pPr>
      <w:r w:rsidRPr="00282576">
        <w:rPr>
          <w:b/>
          <w:bCs/>
          <w:color w:val="auto"/>
          <w:bdr w:val="none" w:sz="0" w:space="0" w:color="auto"/>
          <w:lang w:val="en-US"/>
        </w:rPr>
        <w:t>A</w:t>
      </w:r>
      <w:r w:rsidR="00B24476">
        <w:rPr>
          <w:b/>
          <w:bCs/>
          <w:color w:val="auto"/>
          <w:bdr w:val="none" w:sz="0" w:space="0" w:color="auto"/>
          <w:lang w:val="en-US"/>
        </w:rPr>
        <w:t>PPENDIX</w:t>
      </w:r>
      <w:r w:rsidRPr="00282576">
        <w:rPr>
          <w:b/>
          <w:bCs/>
          <w:color w:val="auto"/>
          <w:bdr w:val="none" w:sz="0" w:space="0" w:color="auto"/>
          <w:lang w:val="en-US"/>
        </w:rPr>
        <w:t xml:space="preserve"> </w:t>
      </w:r>
      <w:r w:rsidR="00E11BBF">
        <w:rPr>
          <w:b/>
          <w:bCs/>
          <w:color w:val="auto"/>
          <w:bdr w:val="none" w:sz="0" w:space="0" w:color="auto"/>
          <w:lang w:val="en-US"/>
        </w:rPr>
        <w:t>1</w:t>
      </w:r>
      <w:r w:rsidRPr="00282576">
        <w:rPr>
          <w:b/>
          <w:bCs/>
          <w:color w:val="auto"/>
          <w:bdr w:val="none" w:sz="0" w:space="0" w:color="auto"/>
          <w:lang w:val="en-US"/>
        </w:rPr>
        <w:t>: CONSIDERATIONS FOR LABELING</w:t>
      </w:r>
    </w:p>
    <w:p w14:paraId="56819E81" w14:textId="16DC5654" w:rsidR="00D1037B" w:rsidRPr="00D1037B" w:rsidRDefault="00D1037B" w:rsidP="00B24476">
      <w:pPr>
        <w:pStyle w:val="Text"/>
        <w:widowControl/>
        <w:spacing w:line="360" w:lineRule="auto"/>
        <w:jc w:val="both"/>
        <w:rPr>
          <w:color w:val="auto"/>
          <w:bdr w:val="none" w:sz="0" w:space="0" w:color="auto"/>
          <w:lang w:val="en-US"/>
        </w:rPr>
      </w:pPr>
      <w:r w:rsidRPr="00D1037B">
        <w:rPr>
          <w:color w:val="auto"/>
          <w:bdr w:val="none" w:sz="0" w:space="0" w:color="auto"/>
          <w:lang w:val="en-US"/>
        </w:rPr>
        <w:t>Sources for information in product labeling include nonclinical data and clinical data such as P</w:t>
      </w:r>
      <w:r w:rsidR="004F6FA9">
        <w:rPr>
          <w:color w:val="auto"/>
          <w:bdr w:val="none" w:sz="0" w:space="0" w:color="auto"/>
          <w:lang w:val="en-US"/>
        </w:rPr>
        <w:t>K</w:t>
      </w:r>
      <w:r w:rsidR="007D1383">
        <w:rPr>
          <w:color w:val="auto"/>
          <w:bdr w:val="none" w:sz="0" w:space="0" w:color="auto"/>
          <w:lang w:val="en-US"/>
        </w:rPr>
        <w:t>,</w:t>
      </w:r>
      <w:r w:rsidRPr="00D1037B">
        <w:rPr>
          <w:color w:val="auto"/>
          <w:bdr w:val="none" w:sz="0" w:space="0" w:color="auto"/>
          <w:lang w:val="en-US"/>
        </w:rPr>
        <w:t xml:space="preserve"> P</w:t>
      </w:r>
      <w:r w:rsidR="004F6FA9">
        <w:rPr>
          <w:color w:val="auto"/>
          <w:bdr w:val="none" w:sz="0" w:space="0" w:color="auto"/>
          <w:lang w:val="en-US"/>
        </w:rPr>
        <w:t>D</w:t>
      </w:r>
      <w:r w:rsidR="007D1383">
        <w:rPr>
          <w:color w:val="auto"/>
          <w:bdr w:val="none" w:sz="0" w:space="0" w:color="auto"/>
          <w:lang w:val="en-US"/>
        </w:rPr>
        <w:t>, and dose</w:t>
      </w:r>
      <w:r w:rsidRPr="00D1037B">
        <w:rPr>
          <w:color w:val="auto"/>
          <w:bdr w:val="none" w:sz="0" w:space="0" w:color="auto"/>
          <w:lang w:val="en-US"/>
        </w:rPr>
        <w:t xml:space="preserve"> data </w:t>
      </w:r>
      <w:r w:rsidRPr="009302CA">
        <w:rPr>
          <w:color w:val="auto"/>
          <w:bdr w:val="none" w:sz="0" w:space="0" w:color="auto"/>
          <w:lang w:val="en-US"/>
        </w:rPr>
        <w:t>obtained through relevant studies and/or modeling and simulation</w:t>
      </w:r>
      <w:r w:rsidR="002B3CAC" w:rsidRPr="009302CA">
        <w:rPr>
          <w:color w:val="auto"/>
          <w:bdr w:val="none" w:sz="0" w:space="0" w:color="auto"/>
          <w:lang w:val="en-US"/>
        </w:rPr>
        <w:t>s</w:t>
      </w:r>
      <w:r w:rsidRPr="009302CA">
        <w:rPr>
          <w:color w:val="auto"/>
          <w:bdr w:val="none" w:sz="0" w:space="0" w:color="auto"/>
          <w:lang w:val="en-US"/>
        </w:rPr>
        <w:t>, clinical efficacy and safety trial</w:t>
      </w:r>
      <w:r w:rsidR="002B3CAC" w:rsidRPr="009302CA">
        <w:rPr>
          <w:color w:val="auto"/>
          <w:bdr w:val="none" w:sz="0" w:space="0" w:color="auto"/>
          <w:lang w:val="en-US"/>
        </w:rPr>
        <w:t>s</w:t>
      </w:r>
      <w:r w:rsidRPr="009302CA">
        <w:rPr>
          <w:color w:val="auto"/>
          <w:bdr w:val="none" w:sz="0" w:space="0" w:color="auto"/>
          <w:lang w:val="en-US"/>
        </w:rPr>
        <w:t xml:space="preserve">, epidemiological </w:t>
      </w:r>
      <w:r w:rsidR="00DF3E34" w:rsidRPr="009302CA">
        <w:rPr>
          <w:color w:val="auto"/>
          <w:bdr w:val="none" w:sz="0" w:space="0" w:color="auto"/>
          <w:lang w:val="en-US"/>
        </w:rPr>
        <w:t>studies</w:t>
      </w:r>
      <w:r w:rsidRPr="009302CA">
        <w:rPr>
          <w:color w:val="auto"/>
          <w:bdr w:val="none" w:sz="0" w:space="0" w:color="auto"/>
          <w:lang w:val="en-US"/>
        </w:rPr>
        <w:t>, pregnancy</w:t>
      </w:r>
      <w:r w:rsidRPr="00D1037B">
        <w:rPr>
          <w:color w:val="auto"/>
          <w:bdr w:val="none" w:sz="0" w:space="0" w:color="auto"/>
          <w:lang w:val="en-US"/>
        </w:rPr>
        <w:t xml:space="preserve"> registries, and pharmacovigilance pertaining to pregnant and breastfeeding </w:t>
      </w:r>
      <w:r w:rsidR="00C25243">
        <w:rPr>
          <w:color w:val="auto"/>
          <w:bdr w:val="none" w:sz="0" w:space="0" w:color="auto"/>
          <w:lang w:val="en-US"/>
        </w:rPr>
        <w:t>individuals</w:t>
      </w:r>
      <w:r w:rsidRPr="00D1037B">
        <w:rPr>
          <w:color w:val="auto"/>
          <w:bdr w:val="none" w:sz="0" w:space="0" w:color="auto"/>
          <w:lang w:val="en-US"/>
        </w:rPr>
        <w:t>.</w:t>
      </w:r>
    </w:p>
    <w:p w14:paraId="45AA9D18" w14:textId="2BA700BB" w:rsidR="00D1037B" w:rsidRPr="00D1037B" w:rsidRDefault="00D1037B" w:rsidP="00B24476">
      <w:pPr>
        <w:pStyle w:val="Text"/>
        <w:widowControl/>
        <w:spacing w:line="360" w:lineRule="auto"/>
        <w:jc w:val="both"/>
        <w:rPr>
          <w:color w:val="auto"/>
          <w:bdr w:val="none" w:sz="0" w:space="0" w:color="auto"/>
          <w:lang w:val="en-US"/>
        </w:rPr>
      </w:pPr>
      <w:r w:rsidRPr="00D1037B">
        <w:rPr>
          <w:color w:val="auto"/>
          <w:bdr w:val="none" w:sz="0" w:space="0" w:color="auto"/>
          <w:lang w:val="en-US"/>
        </w:rPr>
        <w:t>When available, and depending on regional labeling guidances and subject to regulatory review, the following information should be considered for inclusion in labeling:</w:t>
      </w:r>
    </w:p>
    <w:p w14:paraId="3D598094" w14:textId="714FC0D0" w:rsidR="00D1037B"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Recommended dose during pregnancy and any dosage adjustments during pregnancy, breastfeeding, and/or the postpartum period</w:t>
      </w:r>
      <w:r w:rsidR="00BD0382">
        <w:rPr>
          <w:color w:val="auto"/>
          <w:bdr w:val="none" w:sz="0" w:space="0" w:color="auto"/>
          <w:lang w:val="en-US"/>
        </w:rPr>
        <w:t>;</w:t>
      </w:r>
    </w:p>
    <w:p w14:paraId="686DD9D3" w14:textId="716CF5B4" w:rsidR="00D1037B" w:rsidRPr="006C20A7" w:rsidRDefault="006C20A7" w:rsidP="0025767D">
      <w:pPr>
        <w:pStyle w:val="Text"/>
        <w:widowControl/>
        <w:numPr>
          <w:ilvl w:val="0"/>
          <w:numId w:val="17"/>
        </w:numPr>
        <w:spacing w:line="360" w:lineRule="auto"/>
        <w:jc w:val="both"/>
        <w:rPr>
          <w:color w:val="auto"/>
          <w:bdr w:val="none" w:sz="0" w:space="0" w:color="auto"/>
          <w:lang w:val="en-US"/>
        </w:rPr>
      </w:pPr>
      <w:r>
        <w:rPr>
          <w:color w:val="auto"/>
          <w:bdr w:val="none" w:sz="0" w:space="0" w:color="auto"/>
          <w:lang w:val="en-US"/>
        </w:rPr>
        <w:t>The product’s e</w:t>
      </w:r>
      <w:r w:rsidR="00D1037B" w:rsidRPr="00D1037B">
        <w:rPr>
          <w:color w:val="auto"/>
          <w:bdr w:val="none" w:sz="0" w:space="0" w:color="auto"/>
          <w:lang w:val="en-US"/>
        </w:rPr>
        <w:t>ffects on the pregnancy (such as risk of miscarriage</w:t>
      </w:r>
      <w:r w:rsidR="002B3CAC">
        <w:rPr>
          <w:color w:val="auto"/>
          <w:bdr w:val="none" w:sz="0" w:space="0" w:color="auto"/>
          <w:lang w:val="en-US"/>
        </w:rPr>
        <w:t xml:space="preserve"> or</w:t>
      </w:r>
      <w:r w:rsidR="00D1037B" w:rsidRPr="00D1037B">
        <w:rPr>
          <w:color w:val="auto"/>
          <w:bdr w:val="none" w:sz="0" w:space="0" w:color="auto"/>
          <w:lang w:val="en-US"/>
        </w:rPr>
        <w:t xml:space="preserve"> pregnancy </w:t>
      </w:r>
      <w:r w:rsidR="00D1037B" w:rsidRPr="006C20A7">
        <w:rPr>
          <w:color w:val="auto"/>
          <w:bdr w:val="none" w:sz="0" w:space="0" w:color="auto"/>
          <w:lang w:val="en-US"/>
        </w:rPr>
        <w:t>complications)</w:t>
      </w:r>
      <w:r w:rsidR="001A26E0">
        <w:rPr>
          <w:color w:val="auto"/>
          <w:bdr w:val="none" w:sz="0" w:space="0" w:color="auto"/>
          <w:lang w:val="en-US"/>
        </w:rPr>
        <w:t>;</w:t>
      </w:r>
    </w:p>
    <w:p w14:paraId="2DA2CE79" w14:textId="7579A383" w:rsidR="00080E6F" w:rsidRPr="006C20A7" w:rsidRDefault="00080E6F" w:rsidP="0025767D">
      <w:pPr>
        <w:pStyle w:val="Text"/>
        <w:widowControl/>
        <w:numPr>
          <w:ilvl w:val="0"/>
          <w:numId w:val="17"/>
        </w:numPr>
        <w:spacing w:line="360" w:lineRule="auto"/>
        <w:jc w:val="both"/>
        <w:rPr>
          <w:color w:val="auto"/>
          <w:bdr w:val="none" w:sz="0" w:space="0" w:color="auto"/>
          <w:lang w:val="en-US"/>
        </w:rPr>
      </w:pPr>
      <w:r w:rsidRPr="006C20A7">
        <w:rPr>
          <w:color w:val="auto"/>
          <w:bdr w:val="none" w:sz="0" w:space="0" w:color="auto"/>
          <w:lang w:val="en-US"/>
        </w:rPr>
        <w:t>Risks of disease progression during pregnancy (e.g., potential worsening of the disease</w:t>
      </w:r>
      <w:r w:rsidR="00186D7B">
        <w:rPr>
          <w:color w:val="auto"/>
          <w:bdr w:val="none" w:sz="0" w:space="0" w:color="auto"/>
          <w:lang w:val="en-US"/>
        </w:rPr>
        <w:t>/</w:t>
      </w:r>
      <w:r w:rsidRPr="006C20A7">
        <w:rPr>
          <w:color w:val="auto"/>
          <w:bdr w:val="none" w:sz="0" w:space="0" w:color="auto"/>
          <w:lang w:val="en-US"/>
        </w:rPr>
        <w:t>condition if under- or untreated)</w:t>
      </w:r>
      <w:r w:rsidR="00F20E6F">
        <w:rPr>
          <w:color w:val="auto"/>
          <w:bdr w:val="none" w:sz="0" w:space="0" w:color="auto"/>
          <w:lang w:val="en-US"/>
        </w:rPr>
        <w:t>;</w:t>
      </w:r>
    </w:p>
    <w:p w14:paraId="104754BF" w14:textId="625F353E" w:rsidR="00080E6F" w:rsidRPr="00D1037B" w:rsidRDefault="00080E6F"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The potential for </w:t>
      </w:r>
      <w:r>
        <w:rPr>
          <w:color w:val="auto"/>
          <w:bdr w:val="none" w:sz="0" w:space="0" w:color="auto"/>
          <w:lang w:val="en-US"/>
        </w:rPr>
        <w:t>the product</w:t>
      </w:r>
      <w:r w:rsidRPr="00D1037B">
        <w:rPr>
          <w:color w:val="auto"/>
          <w:bdr w:val="none" w:sz="0" w:space="0" w:color="auto"/>
          <w:lang w:val="en-US"/>
        </w:rPr>
        <w:t xml:space="preserve"> to cross the placenta</w:t>
      </w:r>
      <w:r w:rsidR="00BD5111">
        <w:rPr>
          <w:color w:val="auto"/>
          <w:bdr w:val="none" w:sz="0" w:space="0" w:color="auto"/>
          <w:lang w:val="en-US"/>
        </w:rPr>
        <w:t>;</w:t>
      </w:r>
    </w:p>
    <w:p w14:paraId="594A5AFA" w14:textId="0B5AFBAB" w:rsidR="00D1037B" w:rsidRPr="00D1037B"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Effects on the fetus (such as risks of </w:t>
      </w:r>
      <w:r w:rsidR="00536CDE" w:rsidRPr="00D1037B">
        <w:rPr>
          <w:color w:val="auto"/>
          <w:bdr w:val="none" w:sz="0" w:space="0" w:color="auto"/>
          <w:lang w:val="en-US"/>
        </w:rPr>
        <w:t xml:space="preserve">congenital </w:t>
      </w:r>
      <w:r w:rsidRPr="00D1037B">
        <w:rPr>
          <w:color w:val="auto"/>
          <w:bdr w:val="none" w:sz="0" w:space="0" w:color="auto"/>
          <w:lang w:val="en-US"/>
        </w:rPr>
        <w:t xml:space="preserve">malformation, effect on fetal growth, </w:t>
      </w:r>
      <w:r w:rsidR="00AE0676">
        <w:rPr>
          <w:color w:val="auto"/>
          <w:bdr w:val="none" w:sz="0" w:space="0" w:color="auto"/>
          <w:lang w:val="en-US"/>
        </w:rPr>
        <w:t>and</w:t>
      </w:r>
      <w:r w:rsidR="00AE0676" w:rsidRPr="00D1037B">
        <w:rPr>
          <w:color w:val="auto"/>
          <w:bdr w:val="none" w:sz="0" w:space="0" w:color="auto"/>
          <w:lang w:val="en-US"/>
        </w:rPr>
        <w:t xml:space="preserve"> </w:t>
      </w:r>
      <w:r w:rsidRPr="00D1037B">
        <w:rPr>
          <w:color w:val="auto"/>
          <w:bdr w:val="none" w:sz="0" w:space="0" w:color="auto"/>
          <w:lang w:val="en-US"/>
        </w:rPr>
        <w:t>potential for long-term effects on the infant and the child</w:t>
      </w:r>
      <w:r w:rsidR="00F95725">
        <w:rPr>
          <w:color w:val="auto"/>
          <w:bdr w:val="none" w:sz="0" w:space="0" w:color="auto"/>
          <w:lang w:val="en-US"/>
        </w:rPr>
        <w:t>)</w:t>
      </w:r>
      <w:r w:rsidR="00841B00">
        <w:rPr>
          <w:color w:val="auto"/>
          <w:bdr w:val="none" w:sz="0" w:space="0" w:color="auto"/>
          <w:lang w:val="en-US"/>
        </w:rPr>
        <w:t>;</w:t>
      </w:r>
    </w:p>
    <w:p w14:paraId="1CE5DF20" w14:textId="73FA712E" w:rsidR="00D1037B" w:rsidRPr="00D1037B"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Extent of </w:t>
      </w:r>
      <w:r w:rsidR="004A27B5">
        <w:rPr>
          <w:color w:val="auto"/>
          <w:bdr w:val="none" w:sz="0" w:space="0" w:color="auto"/>
          <w:lang w:val="en-US"/>
        </w:rPr>
        <w:t>the</w:t>
      </w:r>
      <w:r w:rsidRPr="00D1037B">
        <w:rPr>
          <w:color w:val="auto"/>
          <w:bdr w:val="none" w:sz="0" w:space="0" w:color="auto"/>
          <w:lang w:val="en-US"/>
        </w:rPr>
        <w:t xml:space="preserve"> product</w:t>
      </w:r>
      <w:r w:rsidR="002B77CC">
        <w:rPr>
          <w:color w:val="auto"/>
          <w:bdr w:val="none" w:sz="0" w:space="0" w:color="auto"/>
          <w:lang w:val="en-US"/>
        </w:rPr>
        <w:t>’s</w:t>
      </w:r>
      <w:r w:rsidRPr="00D1037B">
        <w:rPr>
          <w:color w:val="auto"/>
          <w:bdr w:val="none" w:sz="0" w:space="0" w:color="auto"/>
          <w:lang w:val="en-US"/>
        </w:rPr>
        <w:t xml:space="preserve"> presence in breastmilk and exposure of the breastfed infant</w:t>
      </w:r>
      <w:r w:rsidR="007C41F1">
        <w:rPr>
          <w:color w:val="auto"/>
          <w:bdr w:val="none" w:sz="0" w:space="0" w:color="auto"/>
          <w:lang w:val="en-US"/>
        </w:rPr>
        <w:t>;</w:t>
      </w:r>
    </w:p>
    <w:p w14:paraId="415EFFEC" w14:textId="7B7A50BD" w:rsidR="00080E6F"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Effects of the product on lactation and on the breastfed child</w:t>
      </w:r>
      <w:r w:rsidR="00125CFC">
        <w:rPr>
          <w:color w:val="auto"/>
          <w:bdr w:val="none" w:sz="0" w:space="0" w:color="auto"/>
          <w:lang w:val="en-US"/>
        </w:rPr>
        <w:t>;</w:t>
      </w:r>
    </w:p>
    <w:p w14:paraId="39AD938F" w14:textId="24A1E8E4" w:rsidR="00D1037B" w:rsidRPr="00080E6F" w:rsidRDefault="00080E6F" w:rsidP="0025767D">
      <w:pPr>
        <w:pStyle w:val="Text"/>
        <w:widowControl/>
        <w:numPr>
          <w:ilvl w:val="0"/>
          <w:numId w:val="17"/>
        </w:numPr>
        <w:spacing w:line="360" w:lineRule="auto"/>
        <w:jc w:val="both"/>
        <w:rPr>
          <w:color w:val="auto"/>
          <w:bdr w:val="none" w:sz="0" w:space="0" w:color="auto"/>
          <w:lang w:val="en-US"/>
        </w:rPr>
      </w:pPr>
      <w:r>
        <w:rPr>
          <w:color w:val="auto"/>
          <w:bdr w:val="none" w:sz="0" w:space="0" w:color="auto"/>
          <w:lang w:val="en-US"/>
        </w:rPr>
        <w:t>Any adverse drug reactions or withdrawal symptoms in the neonate</w:t>
      </w:r>
      <w:r w:rsidR="00CB5943">
        <w:rPr>
          <w:color w:val="auto"/>
          <w:bdr w:val="none" w:sz="0" w:space="0" w:color="auto"/>
          <w:lang w:val="en-US"/>
        </w:rPr>
        <w:t>;</w:t>
      </w:r>
    </w:p>
    <w:p w14:paraId="5302B2FC" w14:textId="1D608DDE" w:rsidR="00D1037B" w:rsidRPr="00D1037B" w:rsidRDefault="00B32520" w:rsidP="0025767D">
      <w:pPr>
        <w:pStyle w:val="Text"/>
        <w:widowControl/>
        <w:numPr>
          <w:ilvl w:val="0"/>
          <w:numId w:val="17"/>
        </w:numPr>
        <w:spacing w:line="360" w:lineRule="auto"/>
        <w:jc w:val="both"/>
        <w:rPr>
          <w:color w:val="auto"/>
          <w:bdr w:val="none" w:sz="0" w:space="0" w:color="auto"/>
          <w:lang w:val="en-US"/>
        </w:rPr>
      </w:pPr>
      <w:r>
        <w:rPr>
          <w:color w:val="auto"/>
          <w:bdr w:val="none" w:sz="0" w:space="0" w:color="auto"/>
          <w:lang w:val="en-US"/>
        </w:rPr>
        <w:t>Any r</w:t>
      </w:r>
      <w:r w:rsidR="00D1037B" w:rsidRPr="00D1037B">
        <w:rPr>
          <w:color w:val="auto"/>
          <w:bdr w:val="none" w:sz="0" w:space="0" w:color="auto"/>
          <w:lang w:val="en-US"/>
        </w:rPr>
        <w:t xml:space="preserve">ecommended measures to minimize </w:t>
      </w:r>
      <w:r w:rsidR="00FD0B0B" w:rsidRPr="00D1037B">
        <w:rPr>
          <w:color w:val="auto"/>
          <w:bdr w:val="none" w:sz="0" w:space="0" w:color="auto"/>
          <w:lang w:val="en-US"/>
        </w:rPr>
        <w:t>a</w:t>
      </w:r>
      <w:r w:rsidR="00D1037B" w:rsidRPr="00D1037B">
        <w:rPr>
          <w:color w:val="auto"/>
          <w:bdr w:val="none" w:sz="0" w:space="0" w:color="auto"/>
          <w:lang w:val="en-US"/>
        </w:rPr>
        <w:t xml:space="preserve"> product’s risk to pregnant and breastfeeding </w:t>
      </w:r>
      <w:r w:rsidR="00C25243">
        <w:rPr>
          <w:color w:val="auto"/>
          <w:bdr w:val="none" w:sz="0" w:space="0" w:color="auto"/>
          <w:lang w:val="en-US"/>
        </w:rPr>
        <w:t>individuals</w:t>
      </w:r>
      <w:r w:rsidR="00D1037B" w:rsidRPr="00D1037B">
        <w:rPr>
          <w:color w:val="auto"/>
          <w:bdr w:val="none" w:sz="0" w:space="0" w:color="auto"/>
          <w:lang w:val="en-US"/>
        </w:rPr>
        <w:t xml:space="preserve"> and to the fetus or </w:t>
      </w:r>
      <w:r w:rsidR="00287237">
        <w:rPr>
          <w:color w:val="auto"/>
          <w:bdr w:val="none" w:sz="0" w:space="0" w:color="auto"/>
          <w:lang w:val="en-US"/>
        </w:rPr>
        <w:t xml:space="preserve">the </w:t>
      </w:r>
      <w:r w:rsidR="00D1037B" w:rsidRPr="00D1037B">
        <w:rPr>
          <w:color w:val="auto"/>
          <w:bdr w:val="none" w:sz="0" w:space="0" w:color="auto"/>
          <w:lang w:val="en-US"/>
        </w:rPr>
        <w:t>infant</w:t>
      </w:r>
      <w:r w:rsidR="00C663CE">
        <w:rPr>
          <w:color w:val="auto"/>
          <w:bdr w:val="none" w:sz="0" w:space="0" w:color="auto"/>
          <w:lang w:val="en-US"/>
        </w:rPr>
        <w:t>;</w:t>
      </w:r>
    </w:p>
    <w:p w14:paraId="299945D0" w14:textId="2BDEA9CF" w:rsidR="00D1037B" w:rsidRPr="00D1037B"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Any monitoring recommendations for pregnant and breastfeeding </w:t>
      </w:r>
      <w:r w:rsidR="00C25243">
        <w:rPr>
          <w:color w:val="auto"/>
          <w:bdr w:val="none" w:sz="0" w:space="0" w:color="auto"/>
          <w:lang w:val="en-US"/>
        </w:rPr>
        <w:t>individuals</w:t>
      </w:r>
      <w:r w:rsidRPr="00D1037B">
        <w:rPr>
          <w:color w:val="auto"/>
          <w:bdr w:val="none" w:sz="0" w:space="0" w:color="auto"/>
          <w:lang w:val="en-US"/>
        </w:rPr>
        <w:t xml:space="preserve"> and the fetus or </w:t>
      </w:r>
      <w:r w:rsidR="00287237">
        <w:rPr>
          <w:color w:val="auto"/>
          <w:bdr w:val="none" w:sz="0" w:space="0" w:color="auto"/>
          <w:lang w:val="en-US"/>
        </w:rPr>
        <w:t xml:space="preserve">the </w:t>
      </w:r>
      <w:r w:rsidRPr="00D1037B">
        <w:rPr>
          <w:color w:val="auto"/>
          <w:bdr w:val="none" w:sz="0" w:space="0" w:color="auto"/>
          <w:lang w:val="en-US"/>
        </w:rPr>
        <w:t>infant</w:t>
      </w:r>
      <w:r w:rsidR="00C57808">
        <w:rPr>
          <w:color w:val="auto"/>
          <w:bdr w:val="none" w:sz="0" w:space="0" w:color="auto"/>
          <w:lang w:val="en-US"/>
        </w:rPr>
        <w:t>;</w:t>
      </w:r>
    </w:p>
    <w:p w14:paraId="78181559" w14:textId="2FA72F84" w:rsidR="00D1037B" w:rsidRPr="00D1037B"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Any differences identified </w:t>
      </w:r>
      <w:r w:rsidR="005D6B22">
        <w:rPr>
          <w:color w:val="auto"/>
          <w:bdr w:val="none" w:sz="0" w:space="0" w:color="auto"/>
          <w:lang w:val="en-US"/>
        </w:rPr>
        <w:t>for</w:t>
      </w:r>
      <w:r w:rsidR="005D6B22" w:rsidRPr="00D1037B">
        <w:rPr>
          <w:color w:val="auto"/>
          <w:bdr w:val="none" w:sz="0" w:space="0" w:color="auto"/>
          <w:lang w:val="en-US"/>
        </w:rPr>
        <w:t xml:space="preserve"> </w:t>
      </w:r>
      <w:r w:rsidRPr="00D1037B">
        <w:rPr>
          <w:color w:val="auto"/>
          <w:bdr w:val="none" w:sz="0" w:space="0" w:color="auto"/>
          <w:lang w:val="en-US"/>
        </w:rPr>
        <w:t>the above items based on demographic, disease state, or other subpopulations</w:t>
      </w:r>
      <w:r w:rsidR="001E1A36">
        <w:rPr>
          <w:color w:val="auto"/>
          <w:bdr w:val="none" w:sz="0" w:space="0" w:color="auto"/>
          <w:lang w:val="en-US"/>
        </w:rPr>
        <w:t>.</w:t>
      </w:r>
    </w:p>
    <w:p w14:paraId="4EF800E6" w14:textId="4B37484E" w:rsidR="00D1037B" w:rsidRPr="00E11BBF" w:rsidRDefault="00D1037B" w:rsidP="00B24476">
      <w:pPr>
        <w:pStyle w:val="Text"/>
        <w:pageBreakBefore/>
        <w:widowControl/>
        <w:jc w:val="both"/>
        <w:rPr>
          <w:b/>
          <w:bCs/>
          <w:color w:val="auto"/>
          <w:bdr w:val="none" w:sz="0" w:space="0" w:color="auto"/>
          <w:lang w:val="en-US"/>
        </w:rPr>
      </w:pPr>
      <w:r w:rsidRPr="00E11BBF">
        <w:rPr>
          <w:b/>
          <w:bCs/>
          <w:color w:val="auto"/>
          <w:bdr w:val="none" w:sz="0" w:space="0" w:color="auto"/>
          <w:lang w:val="en-US"/>
        </w:rPr>
        <w:lastRenderedPageBreak/>
        <w:t>A</w:t>
      </w:r>
      <w:r w:rsidR="00B24476">
        <w:rPr>
          <w:b/>
          <w:bCs/>
          <w:color w:val="auto"/>
          <w:bdr w:val="none" w:sz="0" w:space="0" w:color="auto"/>
          <w:lang w:val="en-US"/>
        </w:rPr>
        <w:t>PPENDIX</w:t>
      </w:r>
      <w:r w:rsidRPr="00E11BBF">
        <w:rPr>
          <w:b/>
          <w:bCs/>
          <w:color w:val="auto"/>
          <w:bdr w:val="none" w:sz="0" w:space="0" w:color="auto"/>
          <w:lang w:val="en-US"/>
        </w:rPr>
        <w:t xml:space="preserve"> 2: ADDITIONAL OUTCOMES TO BE CONSIDERED IN CLINICAL TRIALS INCLUDING PREGNANT PARTICIPANTS</w:t>
      </w:r>
    </w:p>
    <w:p w14:paraId="1B476447" w14:textId="4CAF96A6" w:rsidR="00D1037B" w:rsidRPr="00D1037B" w:rsidRDefault="00E15843" w:rsidP="00B24476">
      <w:pPr>
        <w:pStyle w:val="Text"/>
        <w:widowControl/>
        <w:spacing w:line="360" w:lineRule="auto"/>
        <w:jc w:val="both"/>
        <w:rPr>
          <w:color w:val="auto"/>
          <w:bdr w:val="none" w:sz="0" w:space="0" w:color="auto"/>
          <w:lang w:val="en-US"/>
        </w:rPr>
      </w:pPr>
      <w:r>
        <w:rPr>
          <w:color w:val="auto"/>
          <w:bdr w:val="none" w:sz="0" w:space="0" w:color="auto"/>
          <w:lang w:val="en-US"/>
        </w:rPr>
        <w:t>In addition to standard reporting requirement</w:t>
      </w:r>
      <w:r w:rsidR="002B3CAC">
        <w:rPr>
          <w:color w:val="auto"/>
          <w:bdr w:val="none" w:sz="0" w:space="0" w:color="auto"/>
          <w:lang w:val="en-US"/>
        </w:rPr>
        <w:t>s</w:t>
      </w:r>
      <w:r>
        <w:rPr>
          <w:color w:val="auto"/>
          <w:bdr w:val="none" w:sz="0" w:space="0" w:color="auto"/>
          <w:lang w:val="en-US"/>
        </w:rPr>
        <w:t xml:space="preserve"> </w:t>
      </w:r>
      <w:r w:rsidRPr="00D1037B">
        <w:rPr>
          <w:color w:val="auto"/>
          <w:bdr w:val="none" w:sz="0" w:space="0" w:color="auto"/>
          <w:lang w:val="en-US"/>
        </w:rPr>
        <w:t xml:space="preserve">and </w:t>
      </w:r>
      <w:r w:rsidR="001C65AB">
        <w:rPr>
          <w:color w:val="auto"/>
          <w:bdr w:val="none" w:sz="0" w:space="0" w:color="auto"/>
          <w:lang w:val="en-US"/>
        </w:rPr>
        <w:t>Good Clinical Practice (</w:t>
      </w:r>
      <w:r w:rsidRPr="00D1037B">
        <w:rPr>
          <w:color w:val="auto"/>
          <w:bdr w:val="none" w:sz="0" w:space="0" w:color="auto"/>
          <w:lang w:val="en-US"/>
        </w:rPr>
        <w:t>GCP</w:t>
      </w:r>
      <w:r w:rsidR="001C65AB">
        <w:rPr>
          <w:color w:val="auto"/>
          <w:bdr w:val="none" w:sz="0" w:space="0" w:color="auto"/>
          <w:lang w:val="en-US"/>
        </w:rPr>
        <w:t>)</w:t>
      </w:r>
      <w:r w:rsidRPr="00D1037B">
        <w:rPr>
          <w:color w:val="auto"/>
          <w:bdr w:val="none" w:sz="0" w:space="0" w:color="auto"/>
          <w:lang w:val="en-US"/>
        </w:rPr>
        <w:t xml:space="preserve"> (see ICH</w:t>
      </w:r>
      <w:r w:rsidR="00BB5B0B">
        <w:rPr>
          <w:color w:val="auto"/>
          <w:bdr w:val="none" w:sz="0" w:space="0" w:color="auto"/>
          <w:lang w:val="en-US"/>
        </w:rPr>
        <w:t> </w:t>
      </w:r>
      <w:r w:rsidRPr="00D1037B">
        <w:rPr>
          <w:color w:val="auto"/>
          <w:bdr w:val="none" w:sz="0" w:space="0" w:color="auto"/>
          <w:lang w:val="en-US"/>
        </w:rPr>
        <w:t>E6(R3))</w:t>
      </w:r>
      <w:r>
        <w:rPr>
          <w:color w:val="auto"/>
          <w:bdr w:val="none" w:sz="0" w:space="0" w:color="auto"/>
          <w:lang w:val="en-US"/>
        </w:rPr>
        <w:t>, t</w:t>
      </w:r>
      <w:r w:rsidR="00D1037B" w:rsidRPr="00D1037B">
        <w:rPr>
          <w:color w:val="auto"/>
          <w:bdr w:val="none" w:sz="0" w:space="0" w:color="auto"/>
          <w:lang w:val="en-US"/>
        </w:rPr>
        <w:t>he following outcome parameters are to be considered, with attention to the disease/condition being treated by the investigational product, investigational product properties, duration of use, and therapeutic context.</w:t>
      </w:r>
    </w:p>
    <w:p w14:paraId="1CDEC0C7" w14:textId="7830EBBA" w:rsidR="00D1037B" w:rsidRPr="00953AAB" w:rsidRDefault="00D1037B" w:rsidP="00B24476">
      <w:pPr>
        <w:pStyle w:val="Text"/>
        <w:widowControl/>
        <w:spacing w:line="360" w:lineRule="auto"/>
        <w:jc w:val="both"/>
        <w:rPr>
          <w:b/>
          <w:bCs/>
          <w:color w:val="auto"/>
          <w:bdr w:val="none" w:sz="0" w:space="0" w:color="auto"/>
          <w:lang w:val="en-US"/>
        </w:rPr>
      </w:pPr>
      <w:r w:rsidRPr="00953AAB">
        <w:rPr>
          <w:b/>
          <w:bCs/>
          <w:color w:val="auto"/>
          <w:bdr w:val="none" w:sz="0" w:space="0" w:color="auto"/>
          <w:lang w:val="en-US"/>
        </w:rPr>
        <w:t xml:space="preserve">Maternal and </w:t>
      </w:r>
      <w:r w:rsidR="00995646">
        <w:rPr>
          <w:b/>
          <w:bCs/>
          <w:color w:val="auto"/>
          <w:bdr w:val="none" w:sz="0" w:space="0" w:color="auto"/>
          <w:lang w:val="en-US"/>
        </w:rPr>
        <w:t>G</w:t>
      </w:r>
      <w:r w:rsidRPr="00953AAB">
        <w:rPr>
          <w:b/>
          <w:bCs/>
          <w:color w:val="auto"/>
          <w:bdr w:val="none" w:sz="0" w:space="0" w:color="auto"/>
          <w:lang w:val="en-US"/>
        </w:rPr>
        <w:t xml:space="preserve">estational </w:t>
      </w:r>
      <w:r w:rsidR="00995646">
        <w:rPr>
          <w:b/>
          <w:bCs/>
          <w:color w:val="auto"/>
          <w:bdr w:val="none" w:sz="0" w:space="0" w:color="auto"/>
          <w:lang w:val="en-US"/>
        </w:rPr>
        <w:t>O</w:t>
      </w:r>
      <w:r w:rsidRPr="00953AAB">
        <w:rPr>
          <w:b/>
          <w:bCs/>
          <w:color w:val="auto"/>
          <w:bdr w:val="none" w:sz="0" w:space="0" w:color="auto"/>
          <w:lang w:val="en-US"/>
        </w:rPr>
        <w:t xml:space="preserve">utcomes of </w:t>
      </w:r>
      <w:r w:rsidR="00995646">
        <w:rPr>
          <w:b/>
          <w:bCs/>
          <w:color w:val="auto"/>
          <w:bdr w:val="none" w:sz="0" w:space="0" w:color="auto"/>
          <w:lang w:val="en-US"/>
        </w:rPr>
        <w:t>I</w:t>
      </w:r>
      <w:r w:rsidRPr="00953AAB">
        <w:rPr>
          <w:b/>
          <w:bCs/>
          <w:color w:val="auto"/>
          <w:bdr w:val="none" w:sz="0" w:space="0" w:color="auto"/>
          <w:lang w:val="en-US"/>
        </w:rPr>
        <w:t>nterest:</w:t>
      </w:r>
    </w:p>
    <w:p w14:paraId="289642A0" w14:textId="20FD1FD1" w:rsidR="00D1037B" w:rsidRPr="00D1037B" w:rsidRDefault="00D1037B" w:rsidP="00B24476">
      <w:pPr>
        <w:pStyle w:val="Text"/>
        <w:widowControl/>
        <w:spacing w:line="360" w:lineRule="auto"/>
        <w:jc w:val="both"/>
        <w:rPr>
          <w:color w:val="auto"/>
          <w:bdr w:val="none" w:sz="0" w:space="0" w:color="auto"/>
          <w:lang w:val="en-US"/>
        </w:rPr>
      </w:pPr>
      <w:r w:rsidRPr="00071F90">
        <w:rPr>
          <w:color w:val="auto"/>
          <w:bdr w:val="none" w:sz="0" w:space="0" w:color="auto"/>
          <w:lang w:val="en-US"/>
        </w:rPr>
        <w:t>Standard maternal</w:t>
      </w:r>
      <w:r w:rsidRPr="00D1037B">
        <w:rPr>
          <w:color w:val="auto"/>
          <w:bdr w:val="none" w:sz="0" w:space="0" w:color="auto"/>
          <w:lang w:val="en-US"/>
        </w:rPr>
        <w:t xml:space="preserve"> and gestational </w:t>
      </w:r>
      <w:r w:rsidR="00071BC4">
        <w:rPr>
          <w:color w:val="auto"/>
          <w:bdr w:val="none" w:sz="0" w:space="0" w:color="auto"/>
          <w:lang w:val="en-US"/>
        </w:rPr>
        <w:t xml:space="preserve">measures </w:t>
      </w:r>
      <w:r w:rsidRPr="00D1037B">
        <w:rPr>
          <w:color w:val="auto"/>
          <w:bdr w:val="none" w:sz="0" w:space="0" w:color="auto"/>
          <w:lang w:val="en-US"/>
        </w:rPr>
        <w:t>of interest include pregnancy outcome</w:t>
      </w:r>
      <w:r w:rsidR="008D495C">
        <w:rPr>
          <w:color w:val="auto"/>
          <w:bdr w:val="none" w:sz="0" w:space="0" w:color="auto"/>
          <w:lang w:val="en-US"/>
        </w:rPr>
        <w:t>,</w:t>
      </w:r>
      <w:r w:rsidRPr="00D1037B">
        <w:rPr>
          <w:color w:val="auto"/>
          <w:bdr w:val="none" w:sz="0" w:space="0" w:color="auto"/>
          <w:lang w:val="en-US"/>
        </w:rPr>
        <w:t xml:space="preserve"> including timing and </w:t>
      </w:r>
      <w:r w:rsidR="00525624">
        <w:rPr>
          <w:color w:val="auto"/>
          <w:bdr w:val="none" w:sz="0" w:space="0" w:color="auto"/>
          <w:lang w:val="en-US"/>
        </w:rPr>
        <w:t xml:space="preserve">underlying </w:t>
      </w:r>
      <w:r w:rsidRPr="00071F90">
        <w:rPr>
          <w:color w:val="auto"/>
          <w:bdr w:val="none" w:sz="0" w:space="0" w:color="auto"/>
          <w:lang w:val="en-US"/>
        </w:rPr>
        <w:t>circumstances</w:t>
      </w:r>
      <w:r w:rsidRPr="00D1037B">
        <w:rPr>
          <w:color w:val="auto"/>
          <w:bdr w:val="none" w:sz="0" w:space="0" w:color="auto"/>
          <w:lang w:val="en-US"/>
        </w:rPr>
        <w:t xml:space="preserve"> of </w:t>
      </w:r>
      <w:r w:rsidR="00611480">
        <w:rPr>
          <w:color w:val="auto"/>
          <w:bdr w:val="none" w:sz="0" w:space="0" w:color="auto"/>
          <w:lang w:val="en-US"/>
        </w:rPr>
        <w:t xml:space="preserve">pregnancy </w:t>
      </w:r>
      <w:r w:rsidRPr="00D1037B">
        <w:rPr>
          <w:color w:val="auto"/>
          <w:bdr w:val="none" w:sz="0" w:space="0" w:color="auto"/>
          <w:lang w:val="en-US"/>
        </w:rPr>
        <w:t>losses</w:t>
      </w:r>
      <w:r w:rsidR="008D495C">
        <w:rPr>
          <w:color w:val="auto"/>
          <w:bdr w:val="none" w:sz="0" w:space="0" w:color="auto"/>
          <w:lang w:val="en-US"/>
        </w:rPr>
        <w:t>,</w:t>
      </w:r>
      <w:r w:rsidRPr="00D1037B">
        <w:rPr>
          <w:color w:val="auto"/>
          <w:bdr w:val="none" w:sz="0" w:space="0" w:color="auto"/>
          <w:lang w:val="en-US"/>
        </w:rPr>
        <w:t xml:space="preserve"> (particularly if due to congenital </w:t>
      </w:r>
      <w:r w:rsidR="004A2AEB" w:rsidRPr="00D1037B">
        <w:rPr>
          <w:color w:val="auto"/>
          <w:bdr w:val="none" w:sz="0" w:space="0" w:color="auto"/>
          <w:lang w:val="en-US"/>
        </w:rPr>
        <w:t>malformation</w:t>
      </w:r>
      <w:r w:rsidRPr="00D1037B">
        <w:rPr>
          <w:color w:val="auto"/>
          <w:bdr w:val="none" w:sz="0" w:space="0" w:color="auto"/>
          <w:lang w:val="en-US"/>
        </w:rPr>
        <w:t>), characteristics</w:t>
      </w:r>
      <w:r w:rsidR="00071F90" w:rsidRPr="002B3CAC">
        <w:rPr>
          <w:color w:val="auto"/>
          <w:bdr w:val="none" w:sz="0" w:space="0" w:color="auto"/>
          <w:lang w:val="en-US"/>
        </w:rPr>
        <w:t xml:space="preserve"> </w:t>
      </w:r>
      <w:r w:rsidRPr="00D1037B">
        <w:rPr>
          <w:color w:val="auto"/>
          <w:bdr w:val="none" w:sz="0" w:space="0" w:color="auto"/>
          <w:lang w:val="en-US"/>
        </w:rPr>
        <w:t xml:space="preserve">and </w:t>
      </w:r>
      <w:r w:rsidR="008B6FDC">
        <w:rPr>
          <w:color w:val="auto"/>
          <w:bdr w:val="none" w:sz="0" w:space="0" w:color="auto"/>
          <w:lang w:val="en-US"/>
        </w:rPr>
        <w:t>gestation</w:t>
      </w:r>
      <w:r w:rsidR="001B4E3E">
        <w:rPr>
          <w:color w:val="auto"/>
          <w:bdr w:val="none" w:sz="0" w:space="0" w:color="auto"/>
          <w:lang w:val="en-US"/>
        </w:rPr>
        <w:t>al</w:t>
      </w:r>
      <w:r w:rsidR="008B6FDC">
        <w:rPr>
          <w:color w:val="auto"/>
          <w:bdr w:val="none" w:sz="0" w:space="0" w:color="auto"/>
          <w:lang w:val="en-US"/>
        </w:rPr>
        <w:t xml:space="preserve"> age at birth</w:t>
      </w:r>
      <w:r w:rsidRPr="00D1037B">
        <w:rPr>
          <w:color w:val="auto"/>
          <w:bdr w:val="none" w:sz="0" w:space="0" w:color="auto"/>
          <w:lang w:val="en-US"/>
        </w:rPr>
        <w:t xml:space="preserve"> (e.g., cesarean section delivery</w:t>
      </w:r>
      <w:r w:rsidR="002B3CAC">
        <w:rPr>
          <w:color w:val="auto"/>
          <w:bdr w:val="none" w:sz="0" w:space="0" w:color="auto"/>
          <w:lang w:val="en-US"/>
        </w:rPr>
        <w:t xml:space="preserve"> or</w:t>
      </w:r>
      <w:r w:rsidRPr="00D1037B">
        <w:rPr>
          <w:color w:val="auto"/>
          <w:bdr w:val="none" w:sz="0" w:space="0" w:color="auto"/>
          <w:lang w:val="en-US"/>
        </w:rPr>
        <w:t xml:space="preserve"> preterm), and infant measurements at birth (e.g., weight).</w:t>
      </w:r>
    </w:p>
    <w:p w14:paraId="2786ADAC" w14:textId="547441DC" w:rsidR="00D1037B" w:rsidRPr="00D1037B" w:rsidRDefault="00D1037B" w:rsidP="00B24476">
      <w:pPr>
        <w:pStyle w:val="Text"/>
        <w:widowControl/>
        <w:spacing w:line="360" w:lineRule="auto"/>
        <w:jc w:val="both"/>
        <w:rPr>
          <w:color w:val="auto"/>
          <w:bdr w:val="none" w:sz="0" w:space="0" w:color="auto"/>
          <w:lang w:val="en-US"/>
        </w:rPr>
      </w:pPr>
      <w:r w:rsidRPr="00D1037B">
        <w:rPr>
          <w:color w:val="auto"/>
          <w:bdr w:val="none" w:sz="0" w:space="0" w:color="auto"/>
          <w:lang w:val="en-US"/>
        </w:rPr>
        <w:t xml:space="preserve">In addition to </w:t>
      </w:r>
      <w:r w:rsidR="002A274C">
        <w:rPr>
          <w:color w:val="auto"/>
          <w:bdr w:val="none" w:sz="0" w:space="0" w:color="auto"/>
          <w:lang w:val="en-US"/>
        </w:rPr>
        <w:t xml:space="preserve">these </w:t>
      </w:r>
      <w:r w:rsidRPr="00071F90">
        <w:rPr>
          <w:color w:val="auto"/>
          <w:bdr w:val="none" w:sz="0" w:space="0" w:color="auto"/>
          <w:lang w:val="en-US"/>
        </w:rPr>
        <w:t>standard</w:t>
      </w:r>
      <w:r w:rsidRPr="00D1037B">
        <w:rPr>
          <w:color w:val="auto"/>
          <w:bdr w:val="none" w:sz="0" w:space="0" w:color="auto"/>
          <w:lang w:val="en-US"/>
        </w:rPr>
        <w:t xml:space="preserve"> </w:t>
      </w:r>
      <w:r w:rsidR="00A6268E">
        <w:rPr>
          <w:color w:val="auto"/>
          <w:bdr w:val="none" w:sz="0" w:space="0" w:color="auto"/>
          <w:lang w:val="en-US"/>
        </w:rPr>
        <w:t>measures</w:t>
      </w:r>
      <w:r w:rsidR="00A6268E" w:rsidRPr="00D1037B">
        <w:rPr>
          <w:color w:val="auto"/>
          <w:bdr w:val="none" w:sz="0" w:space="0" w:color="auto"/>
          <w:lang w:val="en-US"/>
        </w:rPr>
        <w:t xml:space="preserve"> </w:t>
      </w:r>
      <w:r w:rsidRPr="00D1037B">
        <w:rPr>
          <w:color w:val="auto"/>
          <w:bdr w:val="none" w:sz="0" w:space="0" w:color="auto"/>
          <w:lang w:val="en-US"/>
        </w:rPr>
        <w:t>and where relevant, consideration should be given to the following:</w:t>
      </w:r>
    </w:p>
    <w:p w14:paraId="74C16624" w14:textId="198FC6A4"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 xml:space="preserve">Identification of congenital </w:t>
      </w:r>
      <w:r w:rsidR="004A2AEB" w:rsidRPr="00D1037B">
        <w:rPr>
          <w:color w:val="auto"/>
          <w:bdr w:val="none" w:sz="0" w:space="0" w:color="auto"/>
          <w:lang w:val="en-US"/>
        </w:rPr>
        <w:t>malformation</w:t>
      </w:r>
      <w:r w:rsidRPr="00D1037B">
        <w:rPr>
          <w:color w:val="auto"/>
          <w:bdr w:val="none" w:sz="0" w:space="0" w:color="auto"/>
          <w:lang w:val="en-US"/>
        </w:rPr>
        <w:t xml:space="preserve"> prenatally (e.g., fetal cardiac ultrasound)</w:t>
      </w:r>
      <w:r w:rsidR="00D70B9C">
        <w:rPr>
          <w:color w:val="auto"/>
          <w:bdr w:val="none" w:sz="0" w:space="0" w:color="auto"/>
          <w:lang w:val="en-US"/>
        </w:rPr>
        <w:t>;</w:t>
      </w:r>
    </w:p>
    <w:p w14:paraId="3A7857EF" w14:textId="36440CEF"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Gestational/prenatal assessments and findings, including complications of pregnancy (e.g., chorioamnionitis</w:t>
      </w:r>
      <w:r w:rsidR="003B2C16">
        <w:rPr>
          <w:color w:val="auto"/>
          <w:bdr w:val="none" w:sz="0" w:space="0" w:color="auto"/>
          <w:lang w:val="en-US"/>
        </w:rPr>
        <w:t xml:space="preserve"> or</w:t>
      </w:r>
      <w:r w:rsidRPr="00D1037B">
        <w:rPr>
          <w:color w:val="auto"/>
          <w:bdr w:val="none" w:sz="0" w:space="0" w:color="auto"/>
          <w:lang w:val="en-US"/>
        </w:rPr>
        <w:t xml:space="preserve"> intrauterine growth restriction)</w:t>
      </w:r>
      <w:r w:rsidR="00D564A7">
        <w:rPr>
          <w:color w:val="auto"/>
          <w:bdr w:val="none" w:sz="0" w:space="0" w:color="auto"/>
          <w:lang w:val="en-US"/>
        </w:rPr>
        <w:t>;</w:t>
      </w:r>
    </w:p>
    <w:p w14:paraId="35D2322F" w14:textId="5BFB5DDE"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Maternal conditions affecting gestational health (e.g., gestational diabetes, disease flares,</w:t>
      </w:r>
      <w:r w:rsidR="003B2C16">
        <w:rPr>
          <w:color w:val="auto"/>
          <w:bdr w:val="none" w:sz="0" w:space="0" w:color="auto"/>
          <w:lang w:val="en-US"/>
        </w:rPr>
        <w:t xml:space="preserve"> or</w:t>
      </w:r>
      <w:r w:rsidRPr="00D1037B">
        <w:rPr>
          <w:color w:val="auto"/>
          <w:bdr w:val="none" w:sz="0" w:space="0" w:color="auto"/>
          <w:lang w:val="en-US"/>
        </w:rPr>
        <w:t xml:space="preserve"> opportunistic infections)</w:t>
      </w:r>
      <w:r w:rsidR="00B1463D">
        <w:rPr>
          <w:color w:val="auto"/>
          <w:bdr w:val="none" w:sz="0" w:space="0" w:color="auto"/>
          <w:lang w:val="en-US"/>
        </w:rPr>
        <w:t>;</w:t>
      </w:r>
    </w:p>
    <w:p w14:paraId="5BDBFE0E" w14:textId="78587CC5"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 xml:space="preserve">Obstetric history (e.g., miscarriages along with previous history of preeclampsia/eclampsia, postpartum hemorrhage, caesarean section, </w:t>
      </w:r>
      <w:r w:rsidR="003B2C16">
        <w:rPr>
          <w:color w:val="auto"/>
          <w:bdr w:val="none" w:sz="0" w:space="0" w:color="auto"/>
          <w:lang w:val="en-US"/>
        </w:rPr>
        <w:t xml:space="preserve">or </w:t>
      </w:r>
      <w:r w:rsidRPr="00D1037B">
        <w:rPr>
          <w:color w:val="auto"/>
          <w:bdr w:val="none" w:sz="0" w:space="0" w:color="auto"/>
          <w:lang w:val="en-US"/>
        </w:rPr>
        <w:t>allergies to specific medicinal products)</w:t>
      </w:r>
      <w:r w:rsidR="00350817">
        <w:rPr>
          <w:color w:val="auto"/>
          <w:bdr w:val="none" w:sz="0" w:space="0" w:color="auto"/>
          <w:lang w:val="en-US"/>
        </w:rPr>
        <w:t>;</w:t>
      </w:r>
    </w:p>
    <w:p w14:paraId="21AE35C8" w14:textId="5C74E680"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 xml:space="preserve">Characteristics of childbirth including complications of labor (e.g., premature rupture of membranes, method of delivery, stillbirth, </w:t>
      </w:r>
      <w:r w:rsidR="003B2C16">
        <w:rPr>
          <w:color w:val="auto"/>
          <w:bdr w:val="none" w:sz="0" w:space="0" w:color="auto"/>
          <w:lang w:val="en-US"/>
        </w:rPr>
        <w:t xml:space="preserve">or </w:t>
      </w:r>
      <w:r w:rsidRPr="00D1037B">
        <w:rPr>
          <w:color w:val="auto"/>
          <w:bdr w:val="none" w:sz="0" w:space="0" w:color="auto"/>
          <w:lang w:val="en-US"/>
        </w:rPr>
        <w:t>asphyxia)</w:t>
      </w:r>
      <w:r w:rsidR="00A87F88">
        <w:rPr>
          <w:color w:val="auto"/>
          <w:bdr w:val="none" w:sz="0" w:space="0" w:color="auto"/>
          <w:lang w:val="en-US"/>
        </w:rPr>
        <w:t>;</w:t>
      </w:r>
    </w:p>
    <w:p w14:paraId="3351F334" w14:textId="480FB224"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Placental pathology or notable placental abnormalities</w:t>
      </w:r>
      <w:r w:rsidR="00EF46C9">
        <w:rPr>
          <w:color w:val="auto"/>
          <w:bdr w:val="none" w:sz="0" w:space="0" w:color="auto"/>
          <w:lang w:val="en-US"/>
        </w:rPr>
        <w:t>;</w:t>
      </w:r>
    </w:p>
    <w:p w14:paraId="69EBD88C" w14:textId="7578730B"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Endpoints specific to multiple pregnancies, including chorionicity, zygosity, loss of one or more fetuses in a higher-order multiple pregnancy, and conditions such as twin-twin transfusion syndrome</w:t>
      </w:r>
      <w:r w:rsidR="001E5CAB">
        <w:rPr>
          <w:color w:val="auto"/>
          <w:bdr w:val="none" w:sz="0" w:space="0" w:color="auto"/>
          <w:lang w:val="en-US"/>
        </w:rPr>
        <w:t>;</w:t>
      </w:r>
    </w:p>
    <w:p w14:paraId="17DF57B7" w14:textId="2BF88804"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lastRenderedPageBreak/>
        <w:t xml:space="preserve">Other relevant factors, e.g., use of folic acid, relevant paternal health factors, access to and quality of prenatal care, </w:t>
      </w:r>
      <w:r w:rsidR="007A2EA2">
        <w:rPr>
          <w:color w:val="auto"/>
          <w:bdr w:val="none" w:sz="0" w:space="0" w:color="auto"/>
          <w:lang w:val="en-US"/>
        </w:rPr>
        <w:t xml:space="preserve">or </w:t>
      </w:r>
      <w:r w:rsidRPr="00D1037B">
        <w:rPr>
          <w:color w:val="auto"/>
          <w:bdr w:val="none" w:sz="0" w:space="0" w:color="auto"/>
          <w:lang w:val="en-US"/>
        </w:rPr>
        <w:t>use of assisted reproduction (including donor gametes/embryos)</w:t>
      </w:r>
      <w:r w:rsidR="005641D6">
        <w:rPr>
          <w:color w:val="auto"/>
          <w:bdr w:val="none" w:sz="0" w:space="0" w:color="auto"/>
          <w:lang w:val="en-US"/>
        </w:rPr>
        <w:t>.</w:t>
      </w:r>
    </w:p>
    <w:p w14:paraId="6E34CDB0" w14:textId="4766562C" w:rsidR="00D1037B" w:rsidRPr="00953AAB" w:rsidRDefault="00D1037B" w:rsidP="00B24476">
      <w:pPr>
        <w:pStyle w:val="Text"/>
        <w:widowControl/>
        <w:spacing w:line="360" w:lineRule="auto"/>
        <w:jc w:val="both"/>
        <w:rPr>
          <w:b/>
          <w:bCs/>
          <w:color w:val="auto"/>
          <w:bdr w:val="none" w:sz="0" w:space="0" w:color="auto"/>
          <w:lang w:val="en-US"/>
        </w:rPr>
      </w:pPr>
      <w:r w:rsidRPr="00953AAB">
        <w:rPr>
          <w:b/>
          <w:bCs/>
          <w:color w:val="auto"/>
          <w:bdr w:val="none" w:sz="0" w:space="0" w:color="auto"/>
          <w:lang w:val="en-US"/>
        </w:rPr>
        <w:t xml:space="preserve">Infant </w:t>
      </w:r>
      <w:r w:rsidR="00995646">
        <w:rPr>
          <w:b/>
          <w:bCs/>
          <w:color w:val="auto"/>
          <w:bdr w:val="none" w:sz="0" w:space="0" w:color="auto"/>
          <w:lang w:val="en-US"/>
        </w:rPr>
        <w:t>C</w:t>
      </w:r>
      <w:r w:rsidRPr="00953AAB">
        <w:rPr>
          <w:b/>
          <w:bCs/>
          <w:color w:val="auto"/>
          <w:bdr w:val="none" w:sz="0" w:space="0" w:color="auto"/>
          <w:lang w:val="en-US"/>
        </w:rPr>
        <w:t xml:space="preserve">haracteristics at </w:t>
      </w:r>
      <w:r w:rsidR="00995646">
        <w:rPr>
          <w:b/>
          <w:bCs/>
          <w:color w:val="auto"/>
          <w:bdr w:val="none" w:sz="0" w:space="0" w:color="auto"/>
          <w:lang w:val="en-US"/>
        </w:rPr>
        <w:t>B</w:t>
      </w:r>
      <w:r w:rsidRPr="00953AAB">
        <w:rPr>
          <w:b/>
          <w:bCs/>
          <w:color w:val="auto"/>
          <w:bdr w:val="none" w:sz="0" w:space="0" w:color="auto"/>
          <w:lang w:val="en-US"/>
        </w:rPr>
        <w:t>irth:</w:t>
      </w:r>
    </w:p>
    <w:p w14:paraId="7AC3BA57" w14:textId="3E90A74A" w:rsidR="00D1037B" w:rsidRPr="00D1037B" w:rsidRDefault="00D1037B" w:rsidP="00B24476">
      <w:pPr>
        <w:pStyle w:val="Text"/>
        <w:widowControl/>
        <w:spacing w:line="360" w:lineRule="auto"/>
        <w:jc w:val="both"/>
        <w:rPr>
          <w:color w:val="auto"/>
          <w:bdr w:val="none" w:sz="0" w:space="0" w:color="auto"/>
          <w:lang w:val="en-US"/>
        </w:rPr>
      </w:pPr>
      <w:r w:rsidRPr="00D1037B">
        <w:rPr>
          <w:color w:val="auto"/>
          <w:bdr w:val="none" w:sz="0" w:space="0" w:color="auto"/>
          <w:lang w:val="en-US"/>
        </w:rPr>
        <w:t xml:space="preserve">Infant outcomes </w:t>
      </w:r>
      <w:r w:rsidR="00D973D1">
        <w:rPr>
          <w:color w:val="auto"/>
          <w:bdr w:val="none" w:sz="0" w:space="0" w:color="auto"/>
          <w:lang w:val="en-US"/>
        </w:rPr>
        <w:t>should</w:t>
      </w:r>
      <w:r w:rsidR="00D973D1" w:rsidRPr="00D1037B">
        <w:rPr>
          <w:color w:val="auto"/>
          <w:bdr w:val="none" w:sz="0" w:space="0" w:color="auto"/>
          <w:lang w:val="en-US"/>
        </w:rPr>
        <w:t xml:space="preserve"> </w:t>
      </w:r>
      <w:r w:rsidRPr="00D1037B">
        <w:rPr>
          <w:color w:val="auto"/>
          <w:bdr w:val="none" w:sz="0" w:space="0" w:color="auto"/>
          <w:lang w:val="en-US"/>
        </w:rPr>
        <w:t>include sex, gestational age at birth, infant weight at birth (e.g., small for gestational age)</w:t>
      </w:r>
      <w:r w:rsidR="007F06AD">
        <w:rPr>
          <w:color w:val="auto"/>
          <w:bdr w:val="none" w:sz="0" w:space="0" w:color="auto"/>
          <w:lang w:val="en-US"/>
        </w:rPr>
        <w:t xml:space="preserve"> and congenital malformations </w:t>
      </w:r>
      <w:r w:rsidR="007F06AD" w:rsidRPr="00D1037B">
        <w:rPr>
          <w:color w:val="auto"/>
          <w:bdr w:val="none" w:sz="0" w:space="0" w:color="auto"/>
          <w:lang w:val="en-US"/>
        </w:rPr>
        <w:t>or other functional or morphological abnormalities apparent at or immediately following birth</w:t>
      </w:r>
      <w:r w:rsidRPr="00D1037B">
        <w:rPr>
          <w:color w:val="auto"/>
          <w:bdr w:val="none" w:sz="0" w:space="0" w:color="auto"/>
          <w:lang w:val="en-US"/>
        </w:rPr>
        <w:t>.</w:t>
      </w:r>
    </w:p>
    <w:p w14:paraId="41D0A0E7" w14:textId="682BEF90" w:rsidR="00D1037B" w:rsidRPr="00D1037B" w:rsidRDefault="00D1037B" w:rsidP="00B24476">
      <w:pPr>
        <w:pStyle w:val="Text"/>
        <w:keepNext/>
        <w:keepLines/>
        <w:widowControl/>
        <w:spacing w:line="360" w:lineRule="auto"/>
        <w:jc w:val="both"/>
        <w:rPr>
          <w:color w:val="auto"/>
          <w:bdr w:val="none" w:sz="0" w:space="0" w:color="auto"/>
          <w:lang w:val="en-US"/>
        </w:rPr>
      </w:pPr>
      <w:r w:rsidRPr="00D1037B">
        <w:rPr>
          <w:color w:val="auto"/>
          <w:bdr w:val="none" w:sz="0" w:space="0" w:color="auto"/>
          <w:lang w:val="en-US"/>
        </w:rPr>
        <w:t>Additional postnatal infant outcomes to be considered when relevant include:</w:t>
      </w:r>
    </w:p>
    <w:p w14:paraId="1ACEB5D7" w14:textId="24A3EE0A" w:rsidR="00D1037B" w:rsidRPr="00D1037B" w:rsidRDefault="00D1037B" w:rsidP="0025767D">
      <w:pPr>
        <w:pStyle w:val="Text"/>
        <w:keepNext/>
        <w:keepLines/>
        <w:widowControl/>
        <w:numPr>
          <w:ilvl w:val="0"/>
          <w:numId w:val="19"/>
        </w:numPr>
        <w:spacing w:line="360" w:lineRule="auto"/>
        <w:jc w:val="both"/>
        <w:rPr>
          <w:color w:val="auto"/>
          <w:bdr w:val="none" w:sz="0" w:space="0" w:color="auto"/>
          <w:lang w:val="en-US"/>
        </w:rPr>
      </w:pPr>
      <w:r w:rsidRPr="00D1037B">
        <w:rPr>
          <w:color w:val="auto"/>
          <w:bdr w:val="none" w:sz="0" w:space="0" w:color="auto"/>
          <w:lang w:val="en-US"/>
        </w:rPr>
        <w:t>Cardiovascular and respiratory examinations, including need for supplemental oxygen or resuscitation</w:t>
      </w:r>
      <w:r w:rsidR="002A563E">
        <w:rPr>
          <w:color w:val="auto"/>
          <w:bdr w:val="none" w:sz="0" w:space="0" w:color="auto"/>
          <w:lang w:val="en-US"/>
        </w:rPr>
        <w:t>;</w:t>
      </w:r>
    </w:p>
    <w:p w14:paraId="59BF10BA" w14:textId="18A89D22" w:rsidR="00D1037B" w:rsidRPr="00D1037B" w:rsidRDefault="00D1037B" w:rsidP="0025767D">
      <w:pPr>
        <w:pStyle w:val="Text"/>
        <w:widowControl/>
        <w:numPr>
          <w:ilvl w:val="0"/>
          <w:numId w:val="19"/>
        </w:numPr>
        <w:spacing w:line="360" w:lineRule="auto"/>
        <w:jc w:val="both"/>
        <w:rPr>
          <w:color w:val="auto"/>
          <w:bdr w:val="none" w:sz="0" w:space="0" w:color="auto"/>
          <w:lang w:val="en-US"/>
        </w:rPr>
      </w:pPr>
      <w:r w:rsidRPr="00D1037B">
        <w:rPr>
          <w:color w:val="auto"/>
          <w:bdr w:val="none" w:sz="0" w:space="0" w:color="auto"/>
          <w:lang w:val="en-US"/>
        </w:rPr>
        <w:t>Developmental and functional assessments (e.g., APGAR</w:t>
      </w:r>
      <w:r w:rsidR="007A2EA2">
        <w:rPr>
          <w:color w:val="auto"/>
          <w:bdr w:val="none" w:sz="0" w:space="0" w:color="auto"/>
          <w:lang w:val="en-US"/>
        </w:rPr>
        <w:t xml:space="preserve"> or </w:t>
      </w:r>
      <w:r w:rsidRPr="00D1037B">
        <w:rPr>
          <w:color w:val="auto"/>
          <w:bdr w:val="none" w:sz="0" w:space="0" w:color="auto"/>
          <w:lang w:val="en-US"/>
        </w:rPr>
        <w:t xml:space="preserve">neurological assessment </w:t>
      </w:r>
      <w:r w:rsidR="00B7219D">
        <w:rPr>
          <w:color w:val="auto"/>
          <w:bdr w:val="none" w:sz="0" w:space="0" w:color="auto"/>
          <w:lang w:val="en-US"/>
        </w:rPr>
        <w:t>(</w:t>
      </w:r>
      <w:r w:rsidRPr="00D1037B">
        <w:rPr>
          <w:color w:val="auto"/>
          <w:bdr w:val="none" w:sz="0" w:space="0" w:color="auto"/>
          <w:lang w:val="en-US"/>
        </w:rPr>
        <w:t>muscle tone, spontaneous activity</w:t>
      </w:r>
      <w:r w:rsidR="00B7219D">
        <w:rPr>
          <w:color w:val="auto"/>
          <w:bdr w:val="none" w:sz="0" w:space="0" w:color="auto"/>
          <w:lang w:val="en-US"/>
        </w:rPr>
        <w:t>)</w:t>
      </w:r>
      <w:r w:rsidRPr="00D1037B">
        <w:rPr>
          <w:color w:val="auto"/>
          <w:bdr w:val="none" w:sz="0" w:space="0" w:color="auto"/>
          <w:lang w:val="en-US"/>
        </w:rPr>
        <w:t>)</w:t>
      </w:r>
      <w:r w:rsidR="002A563E">
        <w:rPr>
          <w:color w:val="auto"/>
          <w:bdr w:val="none" w:sz="0" w:space="0" w:color="auto"/>
          <w:lang w:val="en-US"/>
        </w:rPr>
        <w:t>.</w:t>
      </w:r>
    </w:p>
    <w:p w14:paraId="11F1A86F" w14:textId="77777777" w:rsidR="00D1037B" w:rsidRPr="00953AAB" w:rsidRDefault="00D1037B" w:rsidP="00B24476">
      <w:pPr>
        <w:pStyle w:val="Text"/>
        <w:widowControl/>
        <w:spacing w:line="360" w:lineRule="auto"/>
        <w:jc w:val="both"/>
        <w:rPr>
          <w:b/>
          <w:bCs/>
          <w:color w:val="auto"/>
          <w:bdr w:val="none" w:sz="0" w:space="0" w:color="auto"/>
          <w:lang w:val="en-US"/>
        </w:rPr>
      </w:pPr>
      <w:r w:rsidRPr="00953AAB">
        <w:rPr>
          <w:b/>
          <w:bCs/>
          <w:color w:val="auto"/>
          <w:bdr w:val="none" w:sz="0" w:space="0" w:color="auto"/>
          <w:lang w:val="en-US"/>
        </w:rPr>
        <w:t>Outcomes in the Neonatal Period and Infant Follow-up:</w:t>
      </w:r>
    </w:p>
    <w:p w14:paraId="7ED75D46" w14:textId="7E42CC74" w:rsidR="00D1037B" w:rsidRPr="00D1037B" w:rsidRDefault="00D1037B" w:rsidP="00B24476">
      <w:pPr>
        <w:pStyle w:val="Text"/>
        <w:widowControl/>
        <w:spacing w:line="360" w:lineRule="auto"/>
        <w:jc w:val="both"/>
        <w:rPr>
          <w:color w:val="auto"/>
          <w:bdr w:val="none" w:sz="0" w:space="0" w:color="auto"/>
          <w:lang w:val="en-US"/>
        </w:rPr>
      </w:pPr>
      <w:r w:rsidRPr="00D1037B">
        <w:rPr>
          <w:color w:val="auto"/>
          <w:bdr w:val="none" w:sz="0" w:space="0" w:color="auto"/>
          <w:lang w:val="en-US"/>
        </w:rPr>
        <w:t>Neonatal outcomes to consider when relevant within the first 28 days after birth include:</w:t>
      </w:r>
    </w:p>
    <w:p w14:paraId="2722340D" w14:textId="65280AD1"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Size- and growth-related assessments</w:t>
      </w:r>
      <w:r w:rsidR="00CA04ED">
        <w:rPr>
          <w:color w:val="auto"/>
          <w:bdr w:val="none" w:sz="0" w:space="0" w:color="auto"/>
          <w:lang w:val="en-US"/>
        </w:rPr>
        <w:t>;</w:t>
      </w:r>
    </w:p>
    <w:p w14:paraId="6633A6AB" w14:textId="3CB0829B"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Developmental (including neurologic) assessments</w:t>
      </w:r>
      <w:r w:rsidR="00A6739E">
        <w:rPr>
          <w:color w:val="auto"/>
          <w:bdr w:val="none" w:sz="0" w:space="0" w:color="auto"/>
          <w:lang w:val="en-US"/>
        </w:rPr>
        <w:t>;</w:t>
      </w:r>
    </w:p>
    <w:p w14:paraId="668DE70E" w14:textId="182EA07D"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Feeding characteristics including use of breastmilk and/or formula, occurrence of feeding difficulties, and gastrointestinal intolerances</w:t>
      </w:r>
      <w:r w:rsidR="0088256E">
        <w:rPr>
          <w:color w:val="auto"/>
          <w:bdr w:val="none" w:sz="0" w:space="0" w:color="auto"/>
          <w:lang w:val="en-US"/>
        </w:rPr>
        <w:t>;</w:t>
      </w:r>
    </w:p>
    <w:p w14:paraId="6CE5E45E" w14:textId="71ABE4DA"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 xml:space="preserve">Congenital </w:t>
      </w:r>
      <w:r w:rsidR="007044C5">
        <w:rPr>
          <w:color w:val="auto"/>
          <w:bdr w:val="none" w:sz="0" w:space="0" w:color="auto"/>
          <w:lang w:val="en-US"/>
        </w:rPr>
        <w:t xml:space="preserve">malformations </w:t>
      </w:r>
      <w:r w:rsidRPr="00D1037B">
        <w:rPr>
          <w:color w:val="auto"/>
          <w:bdr w:val="none" w:sz="0" w:space="0" w:color="auto"/>
          <w:lang w:val="en-US"/>
        </w:rPr>
        <w:t>diagnosed in the neonatal period</w:t>
      </w:r>
      <w:r w:rsidR="00373FC4">
        <w:rPr>
          <w:color w:val="auto"/>
          <w:bdr w:val="none" w:sz="0" w:space="0" w:color="auto"/>
          <w:lang w:val="en-US"/>
        </w:rPr>
        <w:t>;</w:t>
      </w:r>
    </w:p>
    <w:p w14:paraId="4A76D3A6" w14:textId="17D34E22"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Health of major organ systems</w:t>
      </w:r>
      <w:r w:rsidR="009029F2">
        <w:rPr>
          <w:color w:val="auto"/>
          <w:bdr w:val="none" w:sz="0" w:space="0" w:color="auto"/>
          <w:lang w:val="en-US"/>
        </w:rPr>
        <w:t xml:space="preserve"> (e.g., kidney or liver function)</w:t>
      </w:r>
      <w:r w:rsidR="000C3807">
        <w:rPr>
          <w:color w:val="auto"/>
          <w:bdr w:val="none" w:sz="0" w:space="0" w:color="auto"/>
          <w:lang w:val="en-US"/>
        </w:rPr>
        <w:t>;</w:t>
      </w:r>
    </w:p>
    <w:p w14:paraId="4BA2578D" w14:textId="5F94C18F"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Postnatal infections or other health issues arising in the neonatal period</w:t>
      </w:r>
      <w:r w:rsidR="00A36CFF">
        <w:rPr>
          <w:color w:val="auto"/>
          <w:bdr w:val="none" w:sz="0" w:space="0" w:color="auto"/>
          <w:lang w:val="en-US"/>
        </w:rPr>
        <w:t xml:space="preserve"> including hospitalizations</w:t>
      </w:r>
      <w:r w:rsidR="00B83048">
        <w:rPr>
          <w:color w:val="auto"/>
          <w:bdr w:val="none" w:sz="0" w:space="0" w:color="auto"/>
          <w:lang w:val="en-US"/>
        </w:rPr>
        <w:t>.</w:t>
      </w:r>
    </w:p>
    <w:p w14:paraId="26788565" w14:textId="2E75D351" w:rsidR="008D40FD" w:rsidRPr="00D1037B" w:rsidRDefault="00D1037B" w:rsidP="00EB6D8D">
      <w:pPr>
        <w:pStyle w:val="Text"/>
        <w:widowControl/>
        <w:spacing w:line="360" w:lineRule="auto"/>
        <w:jc w:val="both"/>
        <w:rPr>
          <w:color w:val="auto"/>
          <w:bdr w:val="none" w:sz="0" w:space="0" w:color="auto"/>
          <w:lang w:val="en-US"/>
        </w:rPr>
      </w:pPr>
      <w:r w:rsidRPr="00D1037B">
        <w:rPr>
          <w:color w:val="auto"/>
          <w:bdr w:val="none" w:sz="0" w:space="0" w:color="auto"/>
          <w:lang w:val="en-US"/>
        </w:rPr>
        <w:t>Infant follow-up outcomes of interest will differ based on the maternal disease or disorder, investigational product type</w:t>
      </w:r>
      <w:r w:rsidR="001D1420">
        <w:rPr>
          <w:color w:val="auto"/>
          <w:bdr w:val="none" w:sz="0" w:space="0" w:color="auto"/>
          <w:lang w:val="en-US"/>
        </w:rPr>
        <w:t>,</w:t>
      </w:r>
      <w:r w:rsidRPr="00D1037B">
        <w:rPr>
          <w:color w:val="auto"/>
          <w:bdr w:val="none" w:sz="0" w:space="0" w:color="auto"/>
          <w:lang w:val="en-US"/>
        </w:rPr>
        <w:t xml:space="preserve"> and gestational exposure. It should be considered that some </w:t>
      </w:r>
      <w:r w:rsidRPr="00D1037B">
        <w:rPr>
          <w:color w:val="auto"/>
          <w:bdr w:val="none" w:sz="0" w:space="0" w:color="auto"/>
          <w:lang w:val="en-US"/>
        </w:rPr>
        <w:lastRenderedPageBreak/>
        <w:t>neurological and physical developmental delays or conditions may not be visible until later in life.</w:t>
      </w:r>
    </w:p>
    <w:sectPr w:rsidR="008D40FD" w:rsidRPr="00D1037B" w:rsidSect="008701B5">
      <w:footerReference w:type="default" r:id="rId19"/>
      <w:footerReference w:type="first" r:id="rId20"/>
      <w:pgSz w:w="11906" w:h="16838"/>
      <w:pgMar w:top="1440" w:right="1440" w:bottom="1440" w:left="1440"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A50F" w14:textId="77777777" w:rsidR="00163023" w:rsidRDefault="00163023" w:rsidP="0059043D">
      <w:r>
        <w:separator/>
      </w:r>
    </w:p>
  </w:endnote>
  <w:endnote w:type="continuationSeparator" w:id="0">
    <w:p w14:paraId="37D651A7" w14:textId="77777777" w:rsidR="00163023" w:rsidRDefault="00163023" w:rsidP="0059043D">
      <w:r>
        <w:continuationSeparator/>
      </w:r>
    </w:p>
  </w:endnote>
  <w:endnote w:type="continuationNotice" w:id="1">
    <w:p w14:paraId="159D1844" w14:textId="77777777" w:rsidR="00163023" w:rsidRDefault="00163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New Roman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5F3A" w14:textId="77777777" w:rsidR="0059043D" w:rsidRPr="001A58B1" w:rsidRDefault="0059043D">
    <w:pPr>
      <w:tabs>
        <w:tab w:val="left" w:pos="3765"/>
      </w:tabs>
      <w:rPr>
        <w:rFonts w:ascii="Times New Roman" w:hAnsi="Times New Roman" w:cs="Times New Roman"/>
        <w:sz w:val="22"/>
        <w:szCs w:val="22"/>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045657"/>
      <w:docPartObj>
        <w:docPartGallery w:val="Page Numbers (Bottom of Page)"/>
        <w:docPartUnique/>
      </w:docPartObj>
    </w:sdtPr>
    <w:sdtEndPr>
      <w:rPr>
        <w:rFonts w:ascii="Times New Roman" w:hAnsi="Times New Roman" w:cs="Times New Roman"/>
        <w:noProof/>
        <w:sz w:val="22"/>
        <w:szCs w:val="22"/>
      </w:rPr>
    </w:sdtEndPr>
    <w:sdtContent>
      <w:p w14:paraId="56D8F9B2" w14:textId="5D1E01A1" w:rsidR="00BD3AB9" w:rsidRPr="00BD3AB9" w:rsidRDefault="00F727F4">
        <w:pPr>
          <w:pStyle w:val="Footer"/>
          <w:jc w:val="center"/>
          <w:rPr>
            <w:rFonts w:ascii="Times New Roman" w:hAnsi="Times New Roman" w:cs="Times New Roman"/>
            <w:sz w:val="22"/>
            <w:szCs w:val="22"/>
          </w:rPr>
        </w:pPr>
        <w:r>
          <w:t>ii</w:t>
        </w:r>
      </w:p>
    </w:sdtContent>
  </w:sdt>
  <w:p w14:paraId="5CF00A7D" w14:textId="77777777" w:rsidR="00BD3AB9" w:rsidRPr="001A58B1" w:rsidRDefault="00BD3AB9">
    <w:pPr>
      <w:tabs>
        <w:tab w:val="left" w:pos="3765"/>
      </w:tabs>
      <w:rPr>
        <w:rFonts w:ascii="Times New Roman" w:hAnsi="Times New Roman" w:cs="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ABB0" w14:textId="77777777" w:rsidR="00BD3AB9" w:rsidRPr="00BD3AB9" w:rsidRDefault="00BD3AB9" w:rsidP="00BD3AB9">
    <w:pPr>
      <w:pStyle w:val="Footer"/>
      <w:jc w:val="center"/>
      <w:rPr>
        <w:rFonts w:ascii="Times New Roman" w:hAnsi="Times New Roman" w:cs="Times New Roman"/>
        <w:sz w:val="22"/>
        <w:szCs w:val="22"/>
      </w:rPr>
    </w:pPr>
    <w:r w:rsidRPr="00BD3AB9">
      <w:rPr>
        <w:rFonts w:ascii="Times New Roman" w:hAnsi="Times New Roman" w:cs="Times New Roman"/>
        <w:sz w:val="22"/>
        <w:szCs w:val="22"/>
      </w:rP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11506"/>
      <w:docPartObj>
        <w:docPartGallery w:val="Page Numbers (Bottom of Page)"/>
        <w:docPartUnique/>
      </w:docPartObj>
    </w:sdtPr>
    <w:sdtEndPr>
      <w:rPr>
        <w:rFonts w:ascii="Times New Roman" w:hAnsi="Times New Roman" w:cs="Times New Roman"/>
        <w:noProof/>
        <w:sz w:val="22"/>
        <w:szCs w:val="22"/>
      </w:rPr>
    </w:sdtEndPr>
    <w:sdtContent>
      <w:p w14:paraId="05CBC5AC" w14:textId="77777777" w:rsidR="008701B5" w:rsidRPr="00BD3AB9" w:rsidRDefault="008701B5">
        <w:pPr>
          <w:pStyle w:val="Footer"/>
          <w:jc w:val="center"/>
          <w:rPr>
            <w:rFonts w:ascii="Times New Roman" w:hAnsi="Times New Roman" w:cs="Times New Roman"/>
            <w:sz w:val="22"/>
            <w:szCs w:val="22"/>
          </w:rPr>
        </w:pPr>
        <w:r w:rsidRPr="00BD3AB9">
          <w:rPr>
            <w:rFonts w:ascii="Times New Roman" w:hAnsi="Times New Roman" w:cs="Times New Roman"/>
            <w:sz w:val="22"/>
            <w:szCs w:val="22"/>
          </w:rPr>
          <w:fldChar w:fldCharType="begin"/>
        </w:r>
        <w:r w:rsidRPr="00BD3AB9">
          <w:rPr>
            <w:rFonts w:ascii="Times New Roman" w:hAnsi="Times New Roman" w:cs="Times New Roman"/>
            <w:sz w:val="22"/>
            <w:szCs w:val="22"/>
          </w:rPr>
          <w:instrText xml:space="preserve"> PAGE   \* MERGEFORMAT </w:instrText>
        </w:r>
        <w:r w:rsidRPr="00BD3AB9">
          <w:rPr>
            <w:rFonts w:ascii="Times New Roman" w:hAnsi="Times New Roman" w:cs="Times New Roman"/>
            <w:sz w:val="22"/>
            <w:szCs w:val="22"/>
          </w:rPr>
          <w:fldChar w:fldCharType="separate"/>
        </w:r>
        <w:r w:rsidR="0037778F">
          <w:rPr>
            <w:rFonts w:ascii="Times New Roman" w:hAnsi="Times New Roman" w:cs="Times New Roman"/>
            <w:noProof/>
            <w:sz w:val="22"/>
            <w:szCs w:val="22"/>
          </w:rPr>
          <w:t>1</w:t>
        </w:r>
        <w:r w:rsidRPr="00BD3AB9">
          <w:rPr>
            <w:rFonts w:ascii="Times New Roman" w:hAnsi="Times New Roman" w:cs="Times New Roman"/>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681114"/>
      <w:docPartObj>
        <w:docPartGallery w:val="Page Numbers (Bottom of Page)"/>
        <w:docPartUnique/>
      </w:docPartObj>
    </w:sdtPr>
    <w:sdtEndPr>
      <w:rPr>
        <w:noProof/>
      </w:rPr>
    </w:sdtEndPr>
    <w:sdtContent>
      <w:p w14:paraId="23E14FF3" w14:textId="77777777" w:rsidR="008701B5" w:rsidRDefault="008701B5">
        <w:pPr>
          <w:pStyle w:val="Footer"/>
          <w:jc w:val="center"/>
        </w:pPr>
        <w:r w:rsidRPr="008701B5">
          <w:rPr>
            <w:rFonts w:ascii="Times New Roman" w:hAnsi="Times New Roman" w:cs="Times New Roman"/>
            <w:sz w:val="24"/>
          </w:rPr>
          <w:fldChar w:fldCharType="begin"/>
        </w:r>
        <w:r w:rsidRPr="008701B5">
          <w:rPr>
            <w:rFonts w:ascii="Times New Roman" w:hAnsi="Times New Roman" w:cs="Times New Roman"/>
            <w:sz w:val="24"/>
          </w:rPr>
          <w:instrText xml:space="preserve"> PAGE   \* MERGEFORMAT </w:instrText>
        </w:r>
        <w:r w:rsidRPr="008701B5">
          <w:rPr>
            <w:rFonts w:ascii="Times New Roman" w:hAnsi="Times New Roman" w:cs="Times New Roman"/>
            <w:sz w:val="24"/>
          </w:rPr>
          <w:fldChar w:fldCharType="separate"/>
        </w:r>
        <w:r>
          <w:rPr>
            <w:rFonts w:ascii="Times New Roman" w:hAnsi="Times New Roman" w:cs="Times New Roman"/>
            <w:noProof/>
            <w:sz w:val="24"/>
          </w:rPr>
          <w:t>0</w:t>
        </w:r>
        <w:r w:rsidRPr="008701B5">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BEFC" w14:textId="77777777" w:rsidR="00163023" w:rsidRDefault="00163023" w:rsidP="0059043D">
      <w:r>
        <w:separator/>
      </w:r>
    </w:p>
  </w:footnote>
  <w:footnote w:type="continuationSeparator" w:id="0">
    <w:p w14:paraId="1B746CCB" w14:textId="77777777" w:rsidR="00163023" w:rsidRDefault="00163023" w:rsidP="0059043D">
      <w:r>
        <w:continuationSeparator/>
      </w:r>
    </w:p>
  </w:footnote>
  <w:footnote w:type="continuationNotice" w:id="1">
    <w:p w14:paraId="7A8C1CB0" w14:textId="77777777" w:rsidR="00163023" w:rsidRDefault="00163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045A" w14:textId="77777777" w:rsidR="0059043D" w:rsidRPr="00B63B6A" w:rsidRDefault="0059043D" w:rsidP="00BD3AB9">
    <w:pPr>
      <w:jc w:val="center"/>
      <w:rPr>
        <w:rStyle w:val="NoneA"/>
        <w:rFonts w:ascii="Times New Roman" w:hAnsi="Times New Roman" w:cs="Times New Roman"/>
        <w:kern w:val="0"/>
        <w:sz w:val="24"/>
        <w:szCs w:val="24"/>
      </w:rPr>
    </w:pPr>
    <w:r w:rsidRPr="00B63B6A">
      <w:rPr>
        <w:rFonts w:ascii="Times New Roman" w:hAnsi="Times New Roman" w:cs="Times New Roman"/>
        <w:noProof/>
        <w:sz w:val="24"/>
        <w:szCs w:val="24"/>
        <w:lang w:val="fr-CH" w:eastAsia="fr-CH"/>
      </w:rPr>
      <w:drawing>
        <wp:anchor distT="152400" distB="152400" distL="152400" distR="152400" simplePos="0" relativeHeight="251658241" behindDoc="1" locked="0" layoutInCell="1" allowOverlap="1" wp14:anchorId="6F54615B" wp14:editId="1327DCD1">
          <wp:simplePos x="0" y="0"/>
          <wp:positionH relativeFrom="page">
            <wp:posOffset>-19388557</wp:posOffset>
          </wp:positionH>
          <wp:positionV relativeFrom="page">
            <wp:posOffset>-7982707</wp:posOffset>
          </wp:positionV>
          <wp:extent cx="612777" cy="671831"/>
          <wp:effectExtent l="0" t="0" r="0" b="0"/>
          <wp:wrapNone/>
          <wp:docPr id="790837668"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l="78467" t="41695" r="11861" b="44999"/>
                  <a:stretch>
                    <a:fillRect/>
                  </a:stretch>
                </pic:blipFill>
                <pic:spPr>
                  <a:xfrm>
                    <a:off x="0" y="0"/>
                    <a:ext cx="612777" cy="67183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7016" w14:textId="77777777" w:rsidR="0059043D" w:rsidRDefault="0059043D">
    <w:pPr>
      <w:pStyle w:val="Header"/>
    </w:pPr>
    <w:r>
      <w:rPr>
        <w:noProof/>
        <w:lang w:val="fr-CH" w:eastAsia="fr-CH"/>
      </w:rPr>
      <w:drawing>
        <wp:anchor distT="0" distB="0" distL="114300" distR="114300" simplePos="0" relativeHeight="251658242" behindDoc="0" locked="0" layoutInCell="1" allowOverlap="1" wp14:anchorId="7B4F0208" wp14:editId="210DF162">
          <wp:simplePos x="0" y="0"/>
          <wp:positionH relativeFrom="column">
            <wp:posOffset>-807522</wp:posOffset>
          </wp:positionH>
          <wp:positionV relativeFrom="paragraph">
            <wp:posOffset>-238141</wp:posOffset>
          </wp:positionV>
          <wp:extent cx="2584450" cy="872490"/>
          <wp:effectExtent l="0" t="0" r="6350" b="3810"/>
          <wp:wrapNone/>
          <wp:docPr id="1941502620" name="Picture 1941502620" descr="F:\ICH\ADMINISTRATION\ICH logo\2. ICH_logo_slogan_high_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ADMINISTRATION\ICH logo\2. ICH_logo_slogan_high_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872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05B" w14:textId="31DD74E8" w:rsidR="00BD3AB9" w:rsidRPr="00B63B6A" w:rsidRDefault="00BD3AB9" w:rsidP="00BD3AB9">
    <w:pPr>
      <w:jc w:val="center"/>
      <w:rPr>
        <w:rStyle w:val="NoneA"/>
        <w:rFonts w:ascii="Times New Roman" w:hAnsi="Times New Roman" w:cs="Times New Roman"/>
        <w:kern w:val="0"/>
        <w:sz w:val="24"/>
        <w:szCs w:val="24"/>
      </w:rPr>
    </w:pPr>
    <w:r w:rsidRPr="00B63B6A">
      <w:rPr>
        <w:rFonts w:ascii="Times New Roman" w:hAnsi="Times New Roman" w:cs="Times New Roman"/>
        <w:noProof/>
        <w:sz w:val="24"/>
        <w:szCs w:val="24"/>
        <w:lang w:val="fr-CH" w:eastAsia="fr-CH"/>
      </w:rPr>
      <w:drawing>
        <wp:anchor distT="152400" distB="152400" distL="152400" distR="152400" simplePos="0" relativeHeight="251658243" behindDoc="1" locked="0" layoutInCell="1" allowOverlap="1" wp14:anchorId="4A6C0891" wp14:editId="2D917818">
          <wp:simplePos x="0" y="0"/>
          <wp:positionH relativeFrom="page">
            <wp:posOffset>-19388557</wp:posOffset>
          </wp:positionH>
          <wp:positionV relativeFrom="page">
            <wp:posOffset>-7982707</wp:posOffset>
          </wp:positionV>
          <wp:extent cx="612777" cy="671831"/>
          <wp:effectExtent l="0" t="0" r="0" b="0"/>
          <wp:wrapNone/>
          <wp:docPr id="1524422977"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l="78467" t="41695" r="11861" b="44999"/>
                  <a:stretch>
                    <a:fillRect/>
                  </a:stretch>
                </pic:blipFill>
                <pic:spPr>
                  <a:xfrm>
                    <a:off x="0" y="0"/>
                    <a:ext cx="612777" cy="671831"/>
                  </a:xfrm>
                  <a:prstGeom prst="rect">
                    <a:avLst/>
                  </a:prstGeom>
                  <a:ln w="12700" cap="flat">
                    <a:noFill/>
                    <a:miter lim="400000"/>
                  </a:ln>
                  <a:effectLst/>
                </pic:spPr>
              </pic:pic>
            </a:graphicData>
          </a:graphic>
        </wp:anchor>
      </w:drawing>
    </w:r>
    <w:r>
      <w:rPr>
        <w:rStyle w:val="NoneA"/>
        <w:rFonts w:ascii="Times New Roman" w:hAnsi="Times New Roman" w:cs="Times New Roman"/>
        <w:kern w:val="0"/>
        <w:sz w:val="24"/>
        <w:szCs w:val="24"/>
      </w:rPr>
      <w:t xml:space="preserve">ICH </w:t>
    </w:r>
    <w:r w:rsidR="00CB138B">
      <w:rPr>
        <w:rStyle w:val="NoneA"/>
        <w:rFonts w:ascii="Times New Roman" w:hAnsi="Times New Roman" w:cs="Times New Roman"/>
        <w:kern w:val="0"/>
        <w:sz w:val="24"/>
        <w:szCs w:val="24"/>
      </w:rPr>
      <w:t>E21</w:t>
    </w:r>
    <w:r>
      <w:rPr>
        <w:rStyle w:val="NoneA"/>
        <w:rFonts w:ascii="Times New Roman" w:hAnsi="Times New Roman" w:cs="Times New Roman"/>
        <w:kern w:val="0"/>
        <w:sz w:val="24"/>
        <w:szCs w:val="24"/>
      </w:rPr>
      <w:t xml:space="preserve"> Guideline</w:t>
    </w:r>
  </w:p>
  <w:p w14:paraId="2CCA3238" w14:textId="77777777" w:rsidR="00BD3AB9" w:rsidRPr="00B63B6A" w:rsidRDefault="00BD3AB9" w:rsidP="00BD3AB9">
    <w:pPr>
      <w:jc w:val="center"/>
      <w:rPr>
        <w:rStyle w:val="NoneA"/>
        <w:rFonts w:ascii="Times New Roman" w:hAnsi="Times New Roman" w:cs="Times New Roman"/>
        <w:kern w:val="0"/>
        <w:sz w:val="24"/>
        <w:szCs w:val="24"/>
      </w:rPr>
    </w:pPr>
    <w:r w:rsidRPr="00B63B6A">
      <w:rPr>
        <w:rFonts w:ascii="Times New Roman" w:hAnsi="Times New Roman" w:cs="Times New Roman"/>
        <w:noProof/>
        <w:sz w:val="24"/>
        <w:szCs w:val="24"/>
        <w:lang w:val="fr-CH" w:eastAsia="fr-CH"/>
      </w:rPr>
      <w:drawing>
        <wp:anchor distT="152400" distB="152400" distL="152400" distR="152400" simplePos="0" relativeHeight="251658240" behindDoc="1" locked="0" layoutInCell="1" allowOverlap="1" wp14:anchorId="163E5CF8" wp14:editId="71814E36">
          <wp:simplePos x="0" y="0"/>
          <wp:positionH relativeFrom="page">
            <wp:posOffset>-19388557</wp:posOffset>
          </wp:positionH>
          <wp:positionV relativeFrom="page">
            <wp:posOffset>-7982707</wp:posOffset>
          </wp:positionV>
          <wp:extent cx="612777" cy="671831"/>
          <wp:effectExtent l="0" t="0" r="0" b="0"/>
          <wp:wrapNone/>
          <wp:docPr id="117524562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l="78467" t="41695" r="11861" b="44999"/>
                  <a:stretch>
                    <a:fillRect/>
                  </a:stretch>
                </pic:blipFill>
                <pic:spPr>
                  <a:xfrm>
                    <a:off x="0" y="0"/>
                    <a:ext cx="612777" cy="671831"/>
                  </a:xfrm>
                  <a:prstGeom prst="rect">
                    <a:avLst/>
                  </a:prstGeom>
                  <a:ln w="12700" cap="flat">
                    <a:noFill/>
                    <a:miter lim="400000"/>
                  </a:ln>
                  <a:effec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FC4B" w14:textId="77777777" w:rsidR="0059043D" w:rsidRDefault="00590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1C"/>
    <w:multiLevelType w:val="hybridMultilevel"/>
    <w:tmpl w:val="BDE80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02C4ADA"/>
    <w:multiLevelType w:val="hybridMultilevel"/>
    <w:tmpl w:val="C2E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37EC3"/>
    <w:multiLevelType w:val="hybridMultilevel"/>
    <w:tmpl w:val="31B0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635C2"/>
    <w:multiLevelType w:val="hybridMultilevel"/>
    <w:tmpl w:val="1F3E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90C43"/>
    <w:multiLevelType w:val="hybridMultilevel"/>
    <w:tmpl w:val="4044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A5B9E"/>
    <w:multiLevelType w:val="hybridMultilevel"/>
    <w:tmpl w:val="7ED0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B07CB"/>
    <w:multiLevelType w:val="hybridMultilevel"/>
    <w:tmpl w:val="08C0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5449F"/>
    <w:multiLevelType w:val="hybridMultilevel"/>
    <w:tmpl w:val="45B0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414C6"/>
    <w:multiLevelType w:val="hybridMultilevel"/>
    <w:tmpl w:val="9662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D0A81"/>
    <w:multiLevelType w:val="hybridMultilevel"/>
    <w:tmpl w:val="433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50C23"/>
    <w:multiLevelType w:val="hybridMultilevel"/>
    <w:tmpl w:val="9E24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C353F"/>
    <w:multiLevelType w:val="hybridMultilevel"/>
    <w:tmpl w:val="BD6C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A3C48"/>
    <w:multiLevelType w:val="hybridMultilevel"/>
    <w:tmpl w:val="8CB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F2881"/>
    <w:multiLevelType w:val="hybridMultilevel"/>
    <w:tmpl w:val="1C4C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E54F4"/>
    <w:multiLevelType w:val="hybridMultilevel"/>
    <w:tmpl w:val="B802B2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C920843"/>
    <w:multiLevelType w:val="hybridMultilevel"/>
    <w:tmpl w:val="225A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7292F"/>
    <w:multiLevelType w:val="hybridMultilevel"/>
    <w:tmpl w:val="CF46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11FA9"/>
    <w:multiLevelType w:val="hybridMultilevel"/>
    <w:tmpl w:val="9BBE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1236C"/>
    <w:multiLevelType w:val="hybridMultilevel"/>
    <w:tmpl w:val="3A4C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93100"/>
    <w:multiLevelType w:val="hybridMultilevel"/>
    <w:tmpl w:val="359C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04408"/>
    <w:multiLevelType w:val="hybridMultilevel"/>
    <w:tmpl w:val="8C3E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1448E"/>
    <w:multiLevelType w:val="hybridMultilevel"/>
    <w:tmpl w:val="49D0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62ED2"/>
    <w:multiLevelType w:val="hybridMultilevel"/>
    <w:tmpl w:val="F60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D4E31"/>
    <w:multiLevelType w:val="multilevel"/>
    <w:tmpl w:val="2D265D4A"/>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11A4B9B"/>
    <w:multiLevelType w:val="hybridMultilevel"/>
    <w:tmpl w:val="1C8E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C1F70"/>
    <w:multiLevelType w:val="hybridMultilevel"/>
    <w:tmpl w:val="8D7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1"/>
  </w:num>
  <w:num w:numId="4">
    <w:abstractNumId w:val="18"/>
  </w:num>
  <w:num w:numId="5">
    <w:abstractNumId w:val="4"/>
  </w:num>
  <w:num w:numId="6">
    <w:abstractNumId w:val="3"/>
  </w:num>
  <w:num w:numId="7">
    <w:abstractNumId w:val="2"/>
  </w:num>
  <w:num w:numId="8">
    <w:abstractNumId w:val="16"/>
  </w:num>
  <w:num w:numId="9">
    <w:abstractNumId w:val="24"/>
  </w:num>
  <w:num w:numId="10">
    <w:abstractNumId w:val="1"/>
  </w:num>
  <w:num w:numId="11">
    <w:abstractNumId w:val="22"/>
  </w:num>
  <w:num w:numId="12">
    <w:abstractNumId w:val="17"/>
  </w:num>
  <w:num w:numId="13">
    <w:abstractNumId w:val="9"/>
  </w:num>
  <w:num w:numId="14">
    <w:abstractNumId w:val="7"/>
  </w:num>
  <w:num w:numId="15">
    <w:abstractNumId w:val="20"/>
  </w:num>
  <w:num w:numId="16">
    <w:abstractNumId w:val="19"/>
  </w:num>
  <w:num w:numId="17">
    <w:abstractNumId w:val="25"/>
  </w:num>
  <w:num w:numId="18">
    <w:abstractNumId w:val="5"/>
  </w:num>
  <w:num w:numId="19">
    <w:abstractNumId w:val="12"/>
  </w:num>
  <w:num w:numId="20">
    <w:abstractNumId w:val="15"/>
  </w:num>
  <w:num w:numId="21">
    <w:abstractNumId w:val="10"/>
  </w:num>
  <w:num w:numId="22">
    <w:abstractNumId w:val="14"/>
  </w:num>
  <w:num w:numId="23">
    <w:abstractNumId w:val="6"/>
  </w:num>
  <w:num w:numId="24">
    <w:abstractNumId w:val="0"/>
  </w:num>
  <w:num w:numId="25">
    <w:abstractNumId w:val="13"/>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3D"/>
    <w:rsid w:val="0000005C"/>
    <w:rsid w:val="000002E8"/>
    <w:rsid w:val="00000BB2"/>
    <w:rsid w:val="000010A9"/>
    <w:rsid w:val="00001511"/>
    <w:rsid w:val="00002861"/>
    <w:rsid w:val="00002E47"/>
    <w:rsid w:val="00003240"/>
    <w:rsid w:val="00004F80"/>
    <w:rsid w:val="000052C8"/>
    <w:rsid w:val="0000544A"/>
    <w:rsid w:val="000055FE"/>
    <w:rsid w:val="00005C4C"/>
    <w:rsid w:val="000070D2"/>
    <w:rsid w:val="0000760A"/>
    <w:rsid w:val="0000785E"/>
    <w:rsid w:val="00007D37"/>
    <w:rsid w:val="000103D6"/>
    <w:rsid w:val="00010B22"/>
    <w:rsid w:val="00010BC6"/>
    <w:rsid w:val="0001159A"/>
    <w:rsid w:val="000124F4"/>
    <w:rsid w:val="00012B9F"/>
    <w:rsid w:val="00012C91"/>
    <w:rsid w:val="00012DFB"/>
    <w:rsid w:val="000132E6"/>
    <w:rsid w:val="00013D68"/>
    <w:rsid w:val="00014B09"/>
    <w:rsid w:val="00015C36"/>
    <w:rsid w:val="00015F57"/>
    <w:rsid w:val="000166FA"/>
    <w:rsid w:val="00017A6A"/>
    <w:rsid w:val="00017AAA"/>
    <w:rsid w:val="00017B67"/>
    <w:rsid w:val="00017CA9"/>
    <w:rsid w:val="00020311"/>
    <w:rsid w:val="0002234F"/>
    <w:rsid w:val="00022A0D"/>
    <w:rsid w:val="00022E5A"/>
    <w:rsid w:val="00023169"/>
    <w:rsid w:val="00023A9E"/>
    <w:rsid w:val="0002401C"/>
    <w:rsid w:val="00024ECA"/>
    <w:rsid w:val="00024F08"/>
    <w:rsid w:val="0002556C"/>
    <w:rsid w:val="0002578A"/>
    <w:rsid w:val="000265E0"/>
    <w:rsid w:val="00026830"/>
    <w:rsid w:val="00026C2E"/>
    <w:rsid w:val="00026E85"/>
    <w:rsid w:val="000270C5"/>
    <w:rsid w:val="000274A7"/>
    <w:rsid w:val="00027D3F"/>
    <w:rsid w:val="00030016"/>
    <w:rsid w:val="00030653"/>
    <w:rsid w:val="00030A70"/>
    <w:rsid w:val="00030E8A"/>
    <w:rsid w:val="000325CD"/>
    <w:rsid w:val="00032C41"/>
    <w:rsid w:val="00033B14"/>
    <w:rsid w:val="00033FFB"/>
    <w:rsid w:val="0003424B"/>
    <w:rsid w:val="000358CC"/>
    <w:rsid w:val="0003626A"/>
    <w:rsid w:val="0003649D"/>
    <w:rsid w:val="000405D2"/>
    <w:rsid w:val="00041047"/>
    <w:rsid w:val="000412AC"/>
    <w:rsid w:val="00041CCD"/>
    <w:rsid w:val="0004276A"/>
    <w:rsid w:val="00042B1F"/>
    <w:rsid w:val="00042ED9"/>
    <w:rsid w:val="0004316B"/>
    <w:rsid w:val="00043B6D"/>
    <w:rsid w:val="00043D38"/>
    <w:rsid w:val="00044869"/>
    <w:rsid w:val="000448C4"/>
    <w:rsid w:val="00044B36"/>
    <w:rsid w:val="00044BBB"/>
    <w:rsid w:val="00046143"/>
    <w:rsid w:val="0004674B"/>
    <w:rsid w:val="00047340"/>
    <w:rsid w:val="0004781C"/>
    <w:rsid w:val="00047A92"/>
    <w:rsid w:val="00047F86"/>
    <w:rsid w:val="000507E7"/>
    <w:rsid w:val="000512D2"/>
    <w:rsid w:val="00051305"/>
    <w:rsid w:val="00052461"/>
    <w:rsid w:val="00052623"/>
    <w:rsid w:val="00052E43"/>
    <w:rsid w:val="00053155"/>
    <w:rsid w:val="00053C76"/>
    <w:rsid w:val="00054540"/>
    <w:rsid w:val="0005497C"/>
    <w:rsid w:val="00054C8B"/>
    <w:rsid w:val="000557DE"/>
    <w:rsid w:val="0005621C"/>
    <w:rsid w:val="000563BC"/>
    <w:rsid w:val="00056CC0"/>
    <w:rsid w:val="00057684"/>
    <w:rsid w:val="0005799A"/>
    <w:rsid w:val="00057A4F"/>
    <w:rsid w:val="00057CAE"/>
    <w:rsid w:val="00060796"/>
    <w:rsid w:val="00061AA3"/>
    <w:rsid w:val="00061C04"/>
    <w:rsid w:val="00061DF2"/>
    <w:rsid w:val="00062269"/>
    <w:rsid w:val="00062BC8"/>
    <w:rsid w:val="000630E4"/>
    <w:rsid w:val="00063F06"/>
    <w:rsid w:val="00064528"/>
    <w:rsid w:val="00064FD5"/>
    <w:rsid w:val="00065615"/>
    <w:rsid w:val="000658A9"/>
    <w:rsid w:val="000658C9"/>
    <w:rsid w:val="00065DE1"/>
    <w:rsid w:val="000663C0"/>
    <w:rsid w:val="000664E6"/>
    <w:rsid w:val="000673D0"/>
    <w:rsid w:val="00067D21"/>
    <w:rsid w:val="000709A3"/>
    <w:rsid w:val="00071451"/>
    <w:rsid w:val="00071828"/>
    <w:rsid w:val="00071BC4"/>
    <w:rsid w:val="00071F90"/>
    <w:rsid w:val="000730A5"/>
    <w:rsid w:val="0007455F"/>
    <w:rsid w:val="00074C7A"/>
    <w:rsid w:val="000763F9"/>
    <w:rsid w:val="0007687B"/>
    <w:rsid w:val="00076AFF"/>
    <w:rsid w:val="00076C4B"/>
    <w:rsid w:val="00077ACD"/>
    <w:rsid w:val="00080236"/>
    <w:rsid w:val="00080E6F"/>
    <w:rsid w:val="000815F9"/>
    <w:rsid w:val="000816BE"/>
    <w:rsid w:val="00081708"/>
    <w:rsid w:val="00081F74"/>
    <w:rsid w:val="0008211E"/>
    <w:rsid w:val="00083A2C"/>
    <w:rsid w:val="000858B8"/>
    <w:rsid w:val="00085B8E"/>
    <w:rsid w:val="00085FE3"/>
    <w:rsid w:val="00086135"/>
    <w:rsid w:val="00086642"/>
    <w:rsid w:val="00087599"/>
    <w:rsid w:val="00087C6B"/>
    <w:rsid w:val="00090761"/>
    <w:rsid w:val="000913F4"/>
    <w:rsid w:val="00091F38"/>
    <w:rsid w:val="00091F80"/>
    <w:rsid w:val="0009299E"/>
    <w:rsid w:val="00093629"/>
    <w:rsid w:val="00094B26"/>
    <w:rsid w:val="00096114"/>
    <w:rsid w:val="00096549"/>
    <w:rsid w:val="0009683E"/>
    <w:rsid w:val="0009711A"/>
    <w:rsid w:val="0009751A"/>
    <w:rsid w:val="00097830"/>
    <w:rsid w:val="00097E2F"/>
    <w:rsid w:val="00097ED0"/>
    <w:rsid w:val="000A038E"/>
    <w:rsid w:val="000A1696"/>
    <w:rsid w:val="000A173E"/>
    <w:rsid w:val="000A241D"/>
    <w:rsid w:val="000A282B"/>
    <w:rsid w:val="000A2B7C"/>
    <w:rsid w:val="000A3484"/>
    <w:rsid w:val="000A3568"/>
    <w:rsid w:val="000A39A5"/>
    <w:rsid w:val="000A3AA5"/>
    <w:rsid w:val="000A43FF"/>
    <w:rsid w:val="000A46C3"/>
    <w:rsid w:val="000A4B3A"/>
    <w:rsid w:val="000A58D4"/>
    <w:rsid w:val="000A5A60"/>
    <w:rsid w:val="000A6C0C"/>
    <w:rsid w:val="000A7906"/>
    <w:rsid w:val="000A7B00"/>
    <w:rsid w:val="000A7D89"/>
    <w:rsid w:val="000B0284"/>
    <w:rsid w:val="000B0A1D"/>
    <w:rsid w:val="000B1364"/>
    <w:rsid w:val="000B1DA3"/>
    <w:rsid w:val="000B1ECC"/>
    <w:rsid w:val="000B4629"/>
    <w:rsid w:val="000B5C2F"/>
    <w:rsid w:val="000B629C"/>
    <w:rsid w:val="000B66B0"/>
    <w:rsid w:val="000B7189"/>
    <w:rsid w:val="000B7289"/>
    <w:rsid w:val="000B7EA7"/>
    <w:rsid w:val="000C0684"/>
    <w:rsid w:val="000C083B"/>
    <w:rsid w:val="000C0BBB"/>
    <w:rsid w:val="000C0C77"/>
    <w:rsid w:val="000C0EA4"/>
    <w:rsid w:val="000C2FF3"/>
    <w:rsid w:val="000C34D0"/>
    <w:rsid w:val="000C3613"/>
    <w:rsid w:val="000C3807"/>
    <w:rsid w:val="000C3AA9"/>
    <w:rsid w:val="000C3E06"/>
    <w:rsid w:val="000C509E"/>
    <w:rsid w:val="000C5BED"/>
    <w:rsid w:val="000C6015"/>
    <w:rsid w:val="000C6240"/>
    <w:rsid w:val="000C6669"/>
    <w:rsid w:val="000C74EA"/>
    <w:rsid w:val="000C7950"/>
    <w:rsid w:val="000C7EC5"/>
    <w:rsid w:val="000D0AF8"/>
    <w:rsid w:val="000D131C"/>
    <w:rsid w:val="000D2519"/>
    <w:rsid w:val="000D299D"/>
    <w:rsid w:val="000D2C0B"/>
    <w:rsid w:val="000D4011"/>
    <w:rsid w:val="000D4954"/>
    <w:rsid w:val="000D5560"/>
    <w:rsid w:val="000D5717"/>
    <w:rsid w:val="000D5A8E"/>
    <w:rsid w:val="000D6197"/>
    <w:rsid w:val="000D6C67"/>
    <w:rsid w:val="000D7210"/>
    <w:rsid w:val="000D764A"/>
    <w:rsid w:val="000D7D07"/>
    <w:rsid w:val="000E06AE"/>
    <w:rsid w:val="000E1593"/>
    <w:rsid w:val="000E189F"/>
    <w:rsid w:val="000E21AA"/>
    <w:rsid w:val="000E4A2B"/>
    <w:rsid w:val="000E4ABE"/>
    <w:rsid w:val="000E4C1F"/>
    <w:rsid w:val="000E4F30"/>
    <w:rsid w:val="000E4FC1"/>
    <w:rsid w:val="000E53B4"/>
    <w:rsid w:val="000E5BA6"/>
    <w:rsid w:val="000E726D"/>
    <w:rsid w:val="000E733A"/>
    <w:rsid w:val="000E7C4A"/>
    <w:rsid w:val="000E7D02"/>
    <w:rsid w:val="000E7F51"/>
    <w:rsid w:val="000F008D"/>
    <w:rsid w:val="000F0C7A"/>
    <w:rsid w:val="000F15E7"/>
    <w:rsid w:val="000F1F75"/>
    <w:rsid w:val="000F3872"/>
    <w:rsid w:val="000F3B27"/>
    <w:rsid w:val="000F43AF"/>
    <w:rsid w:val="000F5217"/>
    <w:rsid w:val="000F5B41"/>
    <w:rsid w:val="000F5D45"/>
    <w:rsid w:val="000F608C"/>
    <w:rsid w:val="000F71B8"/>
    <w:rsid w:val="00100783"/>
    <w:rsid w:val="0010078C"/>
    <w:rsid w:val="001009D9"/>
    <w:rsid w:val="00101174"/>
    <w:rsid w:val="00102F45"/>
    <w:rsid w:val="00103594"/>
    <w:rsid w:val="0010431C"/>
    <w:rsid w:val="00105378"/>
    <w:rsid w:val="001054FC"/>
    <w:rsid w:val="00105737"/>
    <w:rsid w:val="001073ED"/>
    <w:rsid w:val="00107754"/>
    <w:rsid w:val="00107905"/>
    <w:rsid w:val="001107A8"/>
    <w:rsid w:val="001115CD"/>
    <w:rsid w:val="00112D39"/>
    <w:rsid w:val="00114196"/>
    <w:rsid w:val="00114B77"/>
    <w:rsid w:val="00114F05"/>
    <w:rsid w:val="00114FD8"/>
    <w:rsid w:val="0011624D"/>
    <w:rsid w:val="00117E57"/>
    <w:rsid w:val="0012087E"/>
    <w:rsid w:val="00120A86"/>
    <w:rsid w:val="00121623"/>
    <w:rsid w:val="0012184B"/>
    <w:rsid w:val="00121A8C"/>
    <w:rsid w:val="00121D08"/>
    <w:rsid w:val="00123A34"/>
    <w:rsid w:val="00123D6E"/>
    <w:rsid w:val="00123E36"/>
    <w:rsid w:val="0012496A"/>
    <w:rsid w:val="00125831"/>
    <w:rsid w:val="00125CD6"/>
    <w:rsid w:val="00125CFC"/>
    <w:rsid w:val="00125E53"/>
    <w:rsid w:val="00125FBE"/>
    <w:rsid w:val="001268DF"/>
    <w:rsid w:val="00126AA9"/>
    <w:rsid w:val="00126DD4"/>
    <w:rsid w:val="00127548"/>
    <w:rsid w:val="00127B72"/>
    <w:rsid w:val="00127EC7"/>
    <w:rsid w:val="001307A0"/>
    <w:rsid w:val="001307F9"/>
    <w:rsid w:val="001308DE"/>
    <w:rsid w:val="001319B5"/>
    <w:rsid w:val="00131AEA"/>
    <w:rsid w:val="00131FCF"/>
    <w:rsid w:val="001322D0"/>
    <w:rsid w:val="001327F2"/>
    <w:rsid w:val="00132FDD"/>
    <w:rsid w:val="0013339B"/>
    <w:rsid w:val="00133D54"/>
    <w:rsid w:val="001355DA"/>
    <w:rsid w:val="00136954"/>
    <w:rsid w:val="00136A48"/>
    <w:rsid w:val="00136ABE"/>
    <w:rsid w:val="00136D15"/>
    <w:rsid w:val="00137962"/>
    <w:rsid w:val="00137DB0"/>
    <w:rsid w:val="00140499"/>
    <w:rsid w:val="0014054A"/>
    <w:rsid w:val="00140B88"/>
    <w:rsid w:val="00141D9E"/>
    <w:rsid w:val="00141F26"/>
    <w:rsid w:val="0014319C"/>
    <w:rsid w:val="00143EF8"/>
    <w:rsid w:val="00144255"/>
    <w:rsid w:val="0014516F"/>
    <w:rsid w:val="001458CA"/>
    <w:rsid w:val="001460DB"/>
    <w:rsid w:val="00147599"/>
    <w:rsid w:val="00147A90"/>
    <w:rsid w:val="00147FB1"/>
    <w:rsid w:val="001500DA"/>
    <w:rsid w:val="00151008"/>
    <w:rsid w:val="00151545"/>
    <w:rsid w:val="0015245D"/>
    <w:rsid w:val="00152CFE"/>
    <w:rsid w:val="00154B09"/>
    <w:rsid w:val="00156317"/>
    <w:rsid w:val="00156ED3"/>
    <w:rsid w:val="001570D7"/>
    <w:rsid w:val="00157613"/>
    <w:rsid w:val="001576D9"/>
    <w:rsid w:val="00157E1D"/>
    <w:rsid w:val="00157F0F"/>
    <w:rsid w:val="00160C64"/>
    <w:rsid w:val="00161371"/>
    <w:rsid w:val="0016143E"/>
    <w:rsid w:val="0016208A"/>
    <w:rsid w:val="00163023"/>
    <w:rsid w:val="001632E9"/>
    <w:rsid w:val="0016371F"/>
    <w:rsid w:val="0016398B"/>
    <w:rsid w:val="00164243"/>
    <w:rsid w:val="00166047"/>
    <w:rsid w:val="001669BF"/>
    <w:rsid w:val="00166C08"/>
    <w:rsid w:val="001673B0"/>
    <w:rsid w:val="001679B5"/>
    <w:rsid w:val="00167E84"/>
    <w:rsid w:val="001701B2"/>
    <w:rsid w:val="001715BE"/>
    <w:rsid w:val="00171ECE"/>
    <w:rsid w:val="00172161"/>
    <w:rsid w:val="001727B5"/>
    <w:rsid w:val="00172808"/>
    <w:rsid w:val="00173924"/>
    <w:rsid w:val="001749EC"/>
    <w:rsid w:val="00174B6A"/>
    <w:rsid w:val="0017550E"/>
    <w:rsid w:val="001755E2"/>
    <w:rsid w:val="0017594D"/>
    <w:rsid w:val="00176FD5"/>
    <w:rsid w:val="0017701D"/>
    <w:rsid w:val="00177124"/>
    <w:rsid w:val="00177BA1"/>
    <w:rsid w:val="00177FB5"/>
    <w:rsid w:val="001806D1"/>
    <w:rsid w:val="001808A0"/>
    <w:rsid w:val="00180F29"/>
    <w:rsid w:val="0018122B"/>
    <w:rsid w:val="0018137F"/>
    <w:rsid w:val="001819A5"/>
    <w:rsid w:val="001819FF"/>
    <w:rsid w:val="0018395C"/>
    <w:rsid w:val="001840B4"/>
    <w:rsid w:val="001848EA"/>
    <w:rsid w:val="00184D0D"/>
    <w:rsid w:val="00186D7B"/>
    <w:rsid w:val="00187F3C"/>
    <w:rsid w:val="00190E47"/>
    <w:rsid w:val="00190F08"/>
    <w:rsid w:val="00193614"/>
    <w:rsid w:val="0019367E"/>
    <w:rsid w:val="001936D0"/>
    <w:rsid w:val="00193895"/>
    <w:rsid w:val="00193ABC"/>
    <w:rsid w:val="00193C31"/>
    <w:rsid w:val="001942A6"/>
    <w:rsid w:val="0019491C"/>
    <w:rsid w:val="00195CB0"/>
    <w:rsid w:val="001964B2"/>
    <w:rsid w:val="0019689A"/>
    <w:rsid w:val="00197031"/>
    <w:rsid w:val="001A0309"/>
    <w:rsid w:val="001A26E0"/>
    <w:rsid w:val="001A2CE4"/>
    <w:rsid w:val="001A37E6"/>
    <w:rsid w:val="001A3D43"/>
    <w:rsid w:val="001A4215"/>
    <w:rsid w:val="001A4687"/>
    <w:rsid w:val="001A46A8"/>
    <w:rsid w:val="001A4D37"/>
    <w:rsid w:val="001A6684"/>
    <w:rsid w:val="001A7485"/>
    <w:rsid w:val="001A7B96"/>
    <w:rsid w:val="001B004D"/>
    <w:rsid w:val="001B00DF"/>
    <w:rsid w:val="001B243E"/>
    <w:rsid w:val="001B2547"/>
    <w:rsid w:val="001B286B"/>
    <w:rsid w:val="001B2A53"/>
    <w:rsid w:val="001B2BD9"/>
    <w:rsid w:val="001B33C5"/>
    <w:rsid w:val="001B37D5"/>
    <w:rsid w:val="001B39E7"/>
    <w:rsid w:val="001B3FB5"/>
    <w:rsid w:val="001B4E3E"/>
    <w:rsid w:val="001B5043"/>
    <w:rsid w:val="001B600F"/>
    <w:rsid w:val="001B620B"/>
    <w:rsid w:val="001B7273"/>
    <w:rsid w:val="001B76A9"/>
    <w:rsid w:val="001B7D1E"/>
    <w:rsid w:val="001C03AE"/>
    <w:rsid w:val="001C0B14"/>
    <w:rsid w:val="001C0B6F"/>
    <w:rsid w:val="001C11D0"/>
    <w:rsid w:val="001C1263"/>
    <w:rsid w:val="001C1474"/>
    <w:rsid w:val="001C1503"/>
    <w:rsid w:val="001C1624"/>
    <w:rsid w:val="001C1A9D"/>
    <w:rsid w:val="001C21A6"/>
    <w:rsid w:val="001C3734"/>
    <w:rsid w:val="001C37E3"/>
    <w:rsid w:val="001C3B4C"/>
    <w:rsid w:val="001C462F"/>
    <w:rsid w:val="001C493F"/>
    <w:rsid w:val="001C5141"/>
    <w:rsid w:val="001C57C8"/>
    <w:rsid w:val="001C64ED"/>
    <w:rsid w:val="001C65AB"/>
    <w:rsid w:val="001C6CA5"/>
    <w:rsid w:val="001C7801"/>
    <w:rsid w:val="001C7B29"/>
    <w:rsid w:val="001C7E99"/>
    <w:rsid w:val="001D0A11"/>
    <w:rsid w:val="001D0FA5"/>
    <w:rsid w:val="001D1420"/>
    <w:rsid w:val="001D1488"/>
    <w:rsid w:val="001D1A00"/>
    <w:rsid w:val="001D1E3D"/>
    <w:rsid w:val="001D1E53"/>
    <w:rsid w:val="001D3D70"/>
    <w:rsid w:val="001D3FD3"/>
    <w:rsid w:val="001D43B1"/>
    <w:rsid w:val="001D48CA"/>
    <w:rsid w:val="001D58F6"/>
    <w:rsid w:val="001D69D7"/>
    <w:rsid w:val="001D6B22"/>
    <w:rsid w:val="001D7930"/>
    <w:rsid w:val="001E03DD"/>
    <w:rsid w:val="001E04CB"/>
    <w:rsid w:val="001E0BAB"/>
    <w:rsid w:val="001E1A36"/>
    <w:rsid w:val="001E1D42"/>
    <w:rsid w:val="001E2508"/>
    <w:rsid w:val="001E35F2"/>
    <w:rsid w:val="001E43DF"/>
    <w:rsid w:val="001E5236"/>
    <w:rsid w:val="001E530C"/>
    <w:rsid w:val="001E543C"/>
    <w:rsid w:val="001E5CAB"/>
    <w:rsid w:val="001E61BA"/>
    <w:rsid w:val="001E6314"/>
    <w:rsid w:val="001E6427"/>
    <w:rsid w:val="001E68A5"/>
    <w:rsid w:val="001E6988"/>
    <w:rsid w:val="001E69BF"/>
    <w:rsid w:val="001E7022"/>
    <w:rsid w:val="001E7FF5"/>
    <w:rsid w:val="001F342A"/>
    <w:rsid w:val="001F393B"/>
    <w:rsid w:val="001F4189"/>
    <w:rsid w:val="001F42C4"/>
    <w:rsid w:val="001F4903"/>
    <w:rsid w:val="001F4A48"/>
    <w:rsid w:val="001F5828"/>
    <w:rsid w:val="001F6AA4"/>
    <w:rsid w:val="0020067A"/>
    <w:rsid w:val="00200D4E"/>
    <w:rsid w:val="00201538"/>
    <w:rsid w:val="002015EB"/>
    <w:rsid w:val="00201848"/>
    <w:rsid w:val="002029AA"/>
    <w:rsid w:val="00202A85"/>
    <w:rsid w:val="0020375C"/>
    <w:rsid w:val="002038FD"/>
    <w:rsid w:val="002039B2"/>
    <w:rsid w:val="00203C39"/>
    <w:rsid w:val="00203D4A"/>
    <w:rsid w:val="00205B4A"/>
    <w:rsid w:val="002065B0"/>
    <w:rsid w:val="00207BAD"/>
    <w:rsid w:val="00210D57"/>
    <w:rsid w:val="00211CF5"/>
    <w:rsid w:val="00211EA3"/>
    <w:rsid w:val="00212E33"/>
    <w:rsid w:val="00212EE0"/>
    <w:rsid w:val="002131C4"/>
    <w:rsid w:val="0021326D"/>
    <w:rsid w:val="002134FD"/>
    <w:rsid w:val="002139F5"/>
    <w:rsid w:val="00213E3F"/>
    <w:rsid w:val="0021428B"/>
    <w:rsid w:val="002143DD"/>
    <w:rsid w:val="00215C0E"/>
    <w:rsid w:val="00216C64"/>
    <w:rsid w:val="00217026"/>
    <w:rsid w:val="00221261"/>
    <w:rsid w:val="002215E0"/>
    <w:rsid w:val="00221699"/>
    <w:rsid w:val="00221D4B"/>
    <w:rsid w:val="00222D04"/>
    <w:rsid w:val="002238A8"/>
    <w:rsid w:val="00223907"/>
    <w:rsid w:val="002240F3"/>
    <w:rsid w:val="002247AF"/>
    <w:rsid w:val="00225D57"/>
    <w:rsid w:val="002264B3"/>
    <w:rsid w:val="002269D2"/>
    <w:rsid w:val="002272D3"/>
    <w:rsid w:val="00230695"/>
    <w:rsid w:val="0023181C"/>
    <w:rsid w:val="00231EF2"/>
    <w:rsid w:val="00232AC0"/>
    <w:rsid w:val="00232AF3"/>
    <w:rsid w:val="00233334"/>
    <w:rsid w:val="00233E58"/>
    <w:rsid w:val="00234074"/>
    <w:rsid w:val="002342DD"/>
    <w:rsid w:val="00234732"/>
    <w:rsid w:val="0023493C"/>
    <w:rsid w:val="00234954"/>
    <w:rsid w:val="0023515F"/>
    <w:rsid w:val="00235F24"/>
    <w:rsid w:val="002369CD"/>
    <w:rsid w:val="00236F9E"/>
    <w:rsid w:val="0023702F"/>
    <w:rsid w:val="00237374"/>
    <w:rsid w:val="002415AC"/>
    <w:rsid w:val="00241F07"/>
    <w:rsid w:val="0024208F"/>
    <w:rsid w:val="00243C21"/>
    <w:rsid w:val="002447FD"/>
    <w:rsid w:val="00244902"/>
    <w:rsid w:val="00244AF9"/>
    <w:rsid w:val="00244F1A"/>
    <w:rsid w:val="00245722"/>
    <w:rsid w:val="00245F6B"/>
    <w:rsid w:val="0024654B"/>
    <w:rsid w:val="0025023C"/>
    <w:rsid w:val="00250AD9"/>
    <w:rsid w:val="00250B8F"/>
    <w:rsid w:val="00251B10"/>
    <w:rsid w:val="00252A0B"/>
    <w:rsid w:val="002530C7"/>
    <w:rsid w:val="00253A4B"/>
    <w:rsid w:val="00253B79"/>
    <w:rsid w:val="00255105"/>
    <w:rsid w:val="00255964"/>
    <w:rsid w:val="00255D7F"/>
    <w:rsid w:val="00255DF3"/>
    <w:rsid w:val="00255E23"/>
    <w:rsid w:val="002575F7"/>
    <w:rsid w:val="0025767D"/>
    <w:rsid w:val="002601EF"/>
    <w:rsid w:val="00260DE5"/>
    <w:rsid w:val="002624A6"/>
    <w:rsid w:val="00262E22"/>
    <w:rsid w:val="00263332"/>
    <w:rsid w:val="002634D8"/>
    <w:rsid w:val="00263513"/>
    <w:rsid w:val="002637EF"/>
    <w:rsid w:val="00265E93"/>
    <w:rsid w:val="00266C16"/>
    <w:rsid w:val="00266CAD"/>
    <w:rsid w:val="00267171"/>
    <w:rsid w:val="00267860"/>
    <w:rsid w:val="00267A4E"/>
    <w:rsid w:val="00267EAC"/>
    <w:rsid w:val="00270282"/>
    <w:rsid w:val="00270375"/>
    <w:rsid w:val="00270A18"/>
    <w:rsid w:val="00272358"/>
    <w:rsid w:val="0027259B"/>
    <w:rsid w:val="00272AC5"/>
    <w:rsid w:val="00273520"/>
    <w:rsid w:val="00273A20"/>
    <w:rsid w:val="00274567"/>
    <w:rsid w:val="00274FD2"/>
    <w:rsid w:val="00275591"/>
    <w:rsid w:val="002758DB"/>
    <w:rsid w:val="00275F42"/>
    <w:rsid w:val="0027628D"/>
    <w:rsid w:val="002762B1"/>
    <w:rsid w:val="00276614"/>
    <w:rsid w:val="00276DB9"/>
    <w:rsid w:val="0027745D"/>
    <w:rsid w:val="00277B30"/>
    <w:rsid w:val="00277C49"/>
    <w:rsid w:val="00277D71"/>
    <w:rsid w:val="002803E2"/>
    <w:rsid w:val="0028083B"/>
    <w:rsid w:val="002809DD"/>
    <w:rsid w:val="00280E3F"/>
    <w:rsid w:val="002813E4"/>
    <w:rsid w:val="00281E0F"/>
    <w:rsid w:val="00281FDF"/>
    <w:rsid w:val="0028201A"/>
    <w:rsid w:val="00282069"/>
    <w:rsid w:val="00282482"/>
    <w:rsid w:val="00282576"/>
    <w:rsid w:val="002827CC"/>
    <w:rsid w:val="00282F47"/>
    <w:rsid w:val="002830E6"/>
    <w:rsid w:val="0028414A"/>
    <w:rsid w:val="002861AF"/>
    <w:rsid w:val="00286364"/>
    <w:rsid w:val="00286581"/>
    <w:rsid w:val="00286690"/>
    <w:rsid w:val="00286A16"/>
    <w:rsid w:val="00287169"/>
    <w:rsid w:val="00287237"/>
    <w:rsid w:val="0028755C"/>
    <w:rsid w:val="00287F5D"/>
    <w:rsid w:val="002900C0"/>
    <w:rsid w:val="002914C6"/>
    <w:rsid w:val="00291DB8"/>
    <w:rsid w:val="00291EAC"/>
    <w:rsid w:val="00292118"/>
    <w:rsid w:val="00292231"/>
    <w:rsid w:val="00292256"/>
    <w:rsid w:val="002929E7"/>
    <w:rsid w:val="0029345B"/>
    <w:rsid w:val="002944C4"/>
    <w:rsid w:val="00294E76"/>
    <w:rsid w:val="00294E90"/>
    <w:rsid w:val="002955F8"/>
    <w:rsid w:val="00295BAA"/>
    <w:rsid w:val="00295C97"/>
    <w:rsid w:val="002960DE"/>
    <w:rsid w:val="0029638C"/>
    <w:rsid w:val="002969E8"/>
    <w:rsid w:val="00296C9F"/>
    <w:rsid w:val="00296F78"/>
    <w:rsid w:val="002970D1"/>
    <w:rsid w:val="002974C6"/>
    <w:rsid w:val="00297C24"/>
    <w:rsid w:val="002A0855"/>
    <w:rsid w:val="002A092C"/>
    <w:rsid w:val="002A1639"/>
    <w:rsid w:val="002A217E"/>
    <w:rsid w:val="002A22FC"/>
    <w:rsid w:val="002A274C"/>
    <w:rsid w:val="002A283A"/>
    <w:rsid w:val="002A33C4"/>
    <w:rsid w:val="002A386C"/>
    <w:rsid w:val="002A4677"/>
    <w:rsid w:val="002A48A9"/>
    <w:rsid w:val="002A563E"/>
    <w:rsid w:val="002A67A2"/>
    <w:rsid w:val="002A7FDB"/>
    <w:rsid w:val="002B0993"/>
    <w:rsid w:val="002B197D"/>
    <w:rsid w:val="002B2485"/>
    <w:rsid w:val="002B338A"/>
    <w:rsid w:val="002B35C7"/>
    <w:rsid w:val="002B3CAC"/>
    <w:rsid w:val="002B3F15"/>
    <w:rsid w:val="002B4779"/>
    <w:rsid w:val="002B4F73"/>
    <w:rsid w:val="002B5CBD"/>
    <w:rsid w:val="002B7142"/>
    <w:rsid w:val="002B7655"/>
    <w:rsid w:val="002B77CC"/>
    <w:rsid w:val="002C0265"/>
    <w:rsid w:val="002C0A75"/>
    <w:rsid w:val="002C1564"/>
    <w:rsid w:val="002C170F"/>
    <w:rsid w:val="002C27CB"/>
    <w:rsid w:val="002C3209"/>
    <w:rsid w:val="002C4B6E"/>
    <w:rsid w:val="002C4B96"/>
    <w:rsid w:val="002C53FE"/>
    <w:rsid w:val="002C540A"/>
    <w:rsid w:val="002C5E25"/>
    <w:rsid w:val="002C7412"/>
    <w:rsid w:val="002C7912"/>
    <w:rsid w:val="002C7A3A"/>
    <w:rsid w:val="002C7F0C"/>
    <w:rsid w:val="002D03B8"/>
    <w:rsid w:val="002D045D"/>
    <w:rsid w:val="002D0D90"/>
    <w:rsid w:val="002D1988"/>
    <w:rsid w:val="002D198D"/>
    <w:rsid w:val="002D2E5F"/>
    <w:rsid w:val="002D32CD"/>
    <w:rsid w:val="002D352B"/>
    <w:rsid w:val="002D377A"/>
    <w:rsid w:val="002D3D32"/>
    <w:rsid w:val="002D516A"/>
    <w:rsid w:val="002D63C9"/>
    <w:rsid w:val="002D6FE9"/>
    <w:rsid w:val="002D75AA"/>
    <w:rsid w:val="002E0527"/>
    <w:rsid w:val="002E0D43"/>
    <w:rsid w:val="002E10A9"/>
    <w:rsid w:val="002E1D36"/>
    <w:rsid w:val="002E1D54"/>
    <w:rsid w:val="002E2548"/>
    <w:rsid w:val="002E2585"/>
    <w:rsid w:val="002E2F37"/>
    <w:rsid w:val="002E30D4"/>
    <w:rsid w:val="002E401A"/>
    <w:rsid w:val="002E4040"/>
    <w:rsid w:val="002E42FE"/>
    <w:rsid w:val="002E433D"/>
    <w:rsid w:val="002E46B0"/>
    <w:rsid w:val="002E52E0"/>
    <w:rsid w:val="002E55CD"/>
    <w:rsid w:val="002E5CD7"/>
    <w:rsid w:val="002E6682"/>
    <w:rsid w:val="002E6AF0"/>
    <w:rsid w:val="002E6F93"/>
    <w:rsid w:val="002E72AF"/>
    <w:rsid w:val="002E760B"/>
    <w:rsid w:val="002E7D04"/>
    <w:rsid w:val="002F14A0"/>
    <w:rsid w:val="002F1E6E"/>
    <w:rsid w:val="002F22F4"/>
    <w:rsid w:val="002F244B"/>
    <w:rsid w:val="002F2562"/>
    <w:rsid w:val="002F26E3"/>
    <w:rsid w:val="002F26FF"/>
    <w:rsid w:val="002F2EA5"/>
    <w:rsid w:val="002F3CD9"/>
    <w:rsid w:val="002F47E4"/>
    <w:rsid w:val="002F5BF6"/>
    <w:rsid w:val="002F6628"/>
    <w:rsid w:val="002F756F"/>
    <w:rsid w:val="002F7B9A"/>
    <w:rsid w:val="003011EC"/>
    <w:rsid w:val="003022FE"/>
    <w:rsid w:val="00302357"/>
    <w:rsid w:val="00302552"/>
    <w:rsid w:val="00303872"/>
    <w:rsid w:val="00303DC3"/>
    <w:rsid w:val="00304076"/>
    <w:rsid w:val="003048EA"/>
    <w:rsid w:val="00304903"/>
    <w:rsid w:val="00304A8F"/>
    <w:rsid w:val="003051B8"/>
    <w:rsid w:val="003066A2"/>
    <w:rsid w:val="00306AE7"/>
    <w:rsid w:val="00307155"/>
    <w:rsid w:val="003076E0"/>
    <w:rsid w:val="00307730"/>
    <w:rsid w:val="00307EB5"/>
    <w:rsid w:val="003107A3"/>
    <w:rsid w:val="00311098"/>
    <w:rsid w:val="003125B3"/>
    <w:rsid w:val="003133BE"/>
    <w:rsid w:val="00313492"/>
    <w:rsid w:val="00313B2C"/>
    <w:rsid w:val="00314B38"/>
    <w:rsid w:val="00315530"/>
    <w:rsid w:val="00316922"/>
    <w:rsid w:val="003169EE"/>
    <w:rsid w:val="00316E1E"/>
    <w:rsid w:val="00317206"/>
    <w:rsid w:val="00317CA9"/>
    <w:rsid w:val="00317FAA"/>
    <w:rsid w:val="003212C2"/>
    <w:rsid w:val="00321C9B"/>
    <w:rsid w:val="00321FFE"/>
    <w:rsid w:val="00322478"/>
    <w:rsid w:val="00322761"/>
    <w:rsid w:val="00323564"/>
    <w:rsid w:val="003244E6"/>
    <w:rsid w:val="00324781"/>
    <w:rsid w:val="00324862"/>
    <w:rsid w:val="00325D01"/>
    <w:rsid w:val="00326344"/>
    <w:rsid w:val="003263E5"/>
    <w:rsid w:val="00327553"/>
    <w:rsid w:val="00327AB2"/>
    <w:rsid w:val="00330F6A"/>
    <w:rsid w:val="003313D2"/>
    <w:rsid w:val="00331CBA"/>
    <w:rsid w:val="00332308"/>
    <w:rsid w:val="00332792"/>
    <w:rsid w:val="00332805"/>
    <w:rsid w:val="00333D93"/>
    <w:rsid w:val="00334F37"/>
    <w:rsid w:val="00335BAE"/>
    <w:rsid w:val="00335D32"/>
    <w:rsid w:val="00335F7C"/>
    <w:rsid w:val="00336991"/>
    <w:rsid w:val="00336FDA"/>
    <w:rsid w:val="003403BE"/>
    <w:rsid w:val="00341209"/>
    <w:rsid w:val="003421C0"/>
    <w:rsid w:val="00343AF7"/>
    <w:rsid w:val="00343DDE"/>
    <w:rsid w:val="00344747"/>
    <w:rsid w:val="00344EA9"/>
    <w:rsid w:val="0034593C"/>
    <w:rsid w:val="00345B96"/>
    <w:rsid w:val="00345FB6"/>
    <w:rsid w:val="00345FEB"/>
    <w:rsid w:val="00346DD6"/>
    <w:rsid w:val="003470DB"/>
    <w:rsid w:val="0034775A"/>
    <w:rsid w:val="00347785"/>
    <w:rsid w:val="00347E19"/>
    <w:rsid w:val="00347F2F"/>
    <w:rsid w:val="00350817"/>
    <w:rsid w:val="00352B40"/>
    <w:rsid w:val="00353BEB"/>
    <w:rsid w:val="00354776"/>
    <w:rsid w:val="00356941"/>
    <w:rsid w:val="00356AD0"/>
    <w:rsid w:val="00356D1F"/>
    <w:rsid w:val="00360315"/>
    <w:rsid w:val="003607A3"/>
    <w:rsid w:val="00360E5D"/>
    <w:rsid w:val="00361978"/>
    <w:rsid w:val="00361B84"/>
    <w:rsid w:val="00362505"/>
    <w:rsid w:val="003627B0"/>
    <w:rsid w:val="00362E49"/>
    <w:rsid w:val="003631FB"/>
    <w:rsid w:val="00363878"/>
    <w:rsid w:val="0036438E"/>
    <w:rsid w:val="0036439C"/>
    <w:rsid w:val="003647A1"/>
    <w:rsid w:val="00365C17"/>
    <w:rsid w:val="00365E87"/>
    <w:rsid w:val="00367ABC"/>
    <w:rsid w:val="00370A38"/>
    <w:rsid w:val="00370B83"/>
    <w:rsid w:val="003718F8"/>
    <w:rsid w:val="00371957"/>
    <w:rsid w:val="00371AD4"/>
    <w:rsid w:val="003720AC"/>
    <w:rsid w:val="00372973"/>
    <w:rsid w:val="00372F5C"/>
    <w:rsid w:val="00373C53"/>
    <w:rsid w:val="00373FC4"/>
    <w:rsid w:val="003753CF"/>
    <w:rsid w:val="00375EA3"/>
    <w:rsid w:val="00376051"/>
    <w:rsid w:val="003764A9"/>
    <w:rsid w:val="00376500"/>
    <w:rsid w:val="00376750"/>
    <w:rsid w:val="003768F6"/>
    <w:rsid w:val="00376AE6"/>
    <w:rsid w:val="003772BD"/>
    <w:rsid w:val="003772C2"/>
    <w:rsid w:val="0037767B"/>
    <w:rsid w:val="0037778F"/>
    <w:rsid w:val="00377E7A"/>
    <w:rsid w:val="00377EB1"/>
    <w:rsid w:val="00377F16"/>
    <w:rsid w:val="0038025F"/>
    <w:rsid w:val="00380365"/>
    <w:rsid w:val="003810D0"/>
    <w:rsid w:val="0038116D"/>
    <w:rsid w:val="003812EA"/>
    <w:rsid w:val="003821A4"/>
    <w:rsid w:val="00383615"/>
    <w:rsid w:val="0038534F"/>
    <w:rsid w:val="00385A8E"/>
    <w:rsid w:val="00385D2C"/>
    <w:rsid w:val="00386581"/>
    <w:rsid w:val="00386A2D"/>
    <w:rsid w:val="00386B86"/>
    <w:rsid w:val="00387765"/>
    <w:rsid w:val="0039153B"/>
    <w:rsid w:val="00391917"/>
    <w:rsid w:val="003920C0"/>
    <w:rsid w:val="00392502"/>
    <w:rsid w:val="00392676"/>
    <w:rsid w:val="00392765"/>
    <w:rsid w:val="003931D9"/>
    <w:rsid w:val="00393459"/>
    <w:rsid w:val="00393650"/>
    <w:rsid w:val="00393EFA"/>
    <w:rsid w:val="00394094"/>
    <w:rsid w:val="003947EB"/>
    <w:rsid w:val="00395165"/>
    <w:rsid w:val="00395459"/>
    <w:rsid w:val="003954C8"/>
    <w:rsid w:val="0039596D"/>
    <w:rsid w:val="003959C5"/>
    <w:rsid w:val="00395B4D"/>
    <w:rsid w:val="0039675F"/>
    <w:rsid w:val="0039788C"/>
    <w:rsid w:val="00397DB4"/>
    <w:rsid w:val="00397DCB"/>
    <w:rsid w:val="003A0920"/>
    <w:rsid w:val="003A0DA0"/>
    <w:rsid w:val="003A1076"/>
    <w:rsid w:val="003A14B3"/>
    <w:rsid w:val="003A38FD"/>
    <w:rsid w:val="003A3BCA"/>
    <w:rsid w:val="003A4536"/>
    <w:rsid w:val="003A591E"/>
    <w:rsid w:val="003A5C6D"/>
    <w:rsid w:val="003A5E51"/>
    <w:rsid w:val="003A6141"/>
    <w:rsid w:val="003A7312"/>
    <w:rsid w:val="003B09A3"/>
    <w:rsid w:val="003B0E18"/>
    <w:rsid w:val="003B1149"/>
    <w:rsid w:val="003B2813"/>
    <w:rsid w:val="003B2AEC"/>
    <w:rsid w:val="003B2BA7"/>
    <w:rsid w:val="003B2C16"/>
    <w:rsid w:val="003B3516"/>
    <w:rsid w:val="003B369A"/>
    <w:rsid w:val="003B4729"/>
    <w:rsid w:val="003B4AA7"/>
    <w:rsid w:val="003B4D6C"/>
    <w:rsid w:val="003B5CC7"/>
    <w:rsid w:val="003C003F"/>
    <w:rsid w:val="003C1854"/>
    <w:rsid w:val="003C18CA"/>
    <w:rsid w:val="003C1E5F"/>
    <w:rsid w:val="003C29F2"/>
    <w:rsid w:val="003C3BE7"/>
    <w:rsid w:val="003C43A8"/>
    <w:rsid w:val="003C5270"/>
    <w:rsid w:val="003C5F40"/>
    <w:rsid w:val="003C68FA"/>
    <w:rsid w:val="003C6A70"/>
    <w:rsid w:val="003C6F31"/>
    <w:rsid w:val="003D06C2"/>
    <w:rsid w:val="003D0F66"/>
    <w:rsid w:val="003D12DE"/>
    <w:rsid w:val="003D1961"/>
    <w:rsid w:val="003D2908"/>
    <w:rsid w:val="003D2CE1"/>
    <w:rsid w:val="003D31FD"/>
    <w:rsid w:val="003D3324"/>
    <w:rsid w:val="003D347F"/>
    <w:rsid w:val="003D3607"/>
    <w:rsid w:val="003D4441"/>
    <w:rsid w:val="003D44AF"/>
    <w:rsid w:val="003D4AE3"/>
    <w:rsid w:val="003D4D3E"/>
    <w:rsid w:val="003D4E4A"/>
    <w:rsid w:val="003D6256"/>
    <w:rsid w:val="003D7D47"/>
    <w:rsid w:val="003D7E17"/>
    <w:rsid w:val="003E0078"/>
    <w:rsid w:val="003E04C7"/>
    <w:rsid w:val="003E069C"/>
    <w:rsid w:val="003E1041"/>
    <w:rsid w:val="003E1896"/>
    <w:rsid w:val="003E2C41"/>
    <w:rsid w:val="003E313F"/>
    <w:rsid w:val="003E3BE8"/>
    <w:rsid w:val="003E3F9B"/>
    <w:rsid w:val="003E40A8"/>
    <w:rsid w:val="003E51C1"/>
    <w:rsid w:val="003E586A"/>
    <w:rsid w:val="003E63DA"/>
    <w:rsid w:val="003E6405"/>
    <w:rsid w:val="003E6702"/>
    <w:rsid w:val="003E70D6"/>
    <w:rsid w:val="003E731D"/>
    <w:rsid w:val="003F0CFF"/>
    <w:rsid w:val="003F1A35"/>
    <w:rsid w:val="003F1A98"/>
    <w:rsid w:val="003F1CB0"/>
    <w:rsid w:val="003F1CC6"/>
    <w:rsid w:val="003F2205"/>
    <w:rsid w:val="003F267C"/>
    <w:rsid w:val="003F2B7E"/>
    <w:rsid w:val="003F33C1"/>
    <w:rsid w:val="003F3D97"/>
    <w:rsid w:val="003F482B"/>
    <w:rsid w:val="003F4AEA"/>
    <w:rsid w:val="003F4FF8"/>
    <w:rsid w:val="003F6324"/>
    <w:rsid w:val="00400255"/>
    <w:rsid w:val="004006BA"/>
    <w:rsid w:val="00401DC7"/>
    <w:rsid w:val="004024B5"/>
    <w:rsid w:val="00402537"/>
    <w:rsid w:val="00403B94"/>
    <w:rsid w:val="00403EED"/>
    <w:rsid w:val="0040413B"/>
    <w:rsid w:val="0040414C"/>
    <w:rsid w:val="00404AEA"/>
    <w:rsid w:val="00404CEF"/>
    <w:rsid w:val="0040553A"/>
    <w:rsid w:val="00405B15"/>
    <w:rsid w:val="00406125"/>
    <w:rsid w:val="004068B6"/>
    <w:rsid w:val="00406C6E"/>
    <w:rsid w:val="00406DF9"/>
    <w:rsid w:val="00407093"/>
    <w:rsid w:val="00407C45"/>
    <w:rsid w:val="0041211A"/>
    <w:rsid w:val="00412195"/>
    <w:rsid w:val="004122ED"/>
    <w:rsid w:val="00412923"/>
    <w:rsid w:val="00412F0F"/>
    <w:rsid w:val="0041377E"/>
    <w:rsid w:val="0041425E"/>
    <w:rsid w:val="00414FA3"/>
    <w:rsid w:val="004157C9"/>
    <w:rsid w:val="00415B6C"/>
    <w:rsid w:val="00416710"/>
    <w:rsid w:val="00416805"/>
    <w:rsid w:val="0041703D"/>
    <w:rsid w:val="004179E6"/>
    <w:rsid w:val="00417B65"/>
    <w:rsid w:val="00417BBA"/>
    <w:rsid w:val="0042035B"/>
    <w:rsid w:val="00421692"/>
    <w:rsid w:val="00421F21"/>
    <w:rsid w:val="004225F1"/>
    <w:rsid w:val="004238D3"/>
    <w:rsid w:val="00423B8E"/>
    <w:rsid w:val="00423FB8"/>
    <w:rsid w:val="00424767"/>
    <w:rsid w:val="00425628"/>
    <w:rsid w:val="004264A9"/>
    <w:rsid w:val="00426C98"/>
    <w:rsid w:val="00426D67"/>
    <w:rsid w:val="0042766B"/>
    <w:rsid w:val="0043003F"/>
    <w:rsid w:val="004304C8"/>
    <w:rsid w:val="00430EE7"/>
    <w:rsid w:val="00432724"/>
    <w:rsid w:val="0043305A"/>
    <w:rsid w:val="004331CD"/>
    <w:rsid w:val="00433252"/>
    <w:rsid w:val="004338C9"/>
    <w:rsid w:val="00434625"/>
    <w:rsid w:val="00434FD6"/>
    <w:rsid w:val="00435D57"/>
    <w:rsid w:val="0043642A"/>
    <w:rsid w:val="00436519"/>
    <w:rsid w:val="004368EE"/>
    <w:rsid w:val="00436CA9"/>
    <w:rsid w:val="0043768C"/>
    <w:rsid w:val="00437E3B"/>
    <w:rsid w:val="00437F91"/>
    <w:rsid w:val="0044037C"/>
    <w:rsid w:val="00440C8B"/>
    <w:rsid w:val="00440CB1"/>
    <w:rsid w:val="00440F72"/>
    <w:rsid w:val="00442045"/>
    <w:rsid w:val="00442666"/>
    <w:rsid w:val="004436D0"/>
    <w:rsid w:val="00445BEA"/>
    <w:rsid w:val="0044675D"/>
    <w:rsid w:val="00446C8D"/>
    <w:rsid w:val="00446DD4"/>
    <w:rsid w:val="00447A11"/>
    <w:rsid w:val="00447CC5"/>
    <w:rsid w:val="004503D4"/>
    <w:rsid w:val="004504BA"/>
    <w:rsid w:val="004505A7"/>
    <w:rsid w:val="00450732"/>
    <w:rsid w:val="0045090F"/>
    <w:rsid w:val="00452A82"/>
    <w:rsid w:val="00452E3A"/>
    <w:rsid w:val="0045307B"/>
    <w:rsid w:val="00453109"/>
    <w:rsid w:val="0045390C"/>
    <w:rsid w:val="00453CE8"/>
    <w:rsid w:val="00453D6B"/>
    <w:rsid w:val="00453F88"/>
    <w:rsid w:val="00454437"/>
    <w:rsid w:val="0045458F"/>
    <w:rsid w:val="004545B4"/>
    <w:rsid w:val="00454E95"/>
    <w:rsid w:val="00455170"/>
    <w:rsid w:val="00455D35"/>
    <w:rsid w:val="00456451"/>
    <w:rsid w:val="00456C14"/>
    <w:rsid w:val="00456FC8"/>
    <w:rsid w:val="00457A42"/>
    <w:rsid w:val="00457B04"/>
    <w:rsid w:val="0046006D"/>
    <w:rsid w:val="004601CA"/>
    <w:rsid w:val="00460600"/>
    <w:rsid w:val="00460C05"/>
    <w:rsid w:val="00460E59"/>
    <w:rsid w:val="00461399"/>
    <w:rsid w:val="00462684"/>
    <w:rsid w:val="00463478"/>
    <w:rsid w:val="0046449E"/>
    <w:rsid w:val="0046486C"/>
    <w:rsid w:val="00465149"/>
    <w:rsid w:val="0046523E"/>
    <w:rsid w:val="00465CCF"/>
    <w:rsid w:val="00466521"/>
    <w:rsid w:val="00467725"/>
    <w:rsid w:val="004700E8"/>
    <w:rsid w:val="004702CE"/>
    <w:rsid w:val="0047200C"/>
    <w:rsid w:val="004721A6"/>
    <w:rsid w:val="004724F3"/>
    <w:rsid w:val="004737AE"/>
    <w:rsid w:val="00473EF0"/>
    <w:rsid w:val="0047437D"/>
    <w:rsid w:val="00474DCB"/>
    <w:rsid w:val="00476094"/>
    <w:rsid w:val="0047624D"/>
    <w:rsid w:val="004771F1"/>
    <w:rsid w:val="00477CC9"/>
    <w:rsid w:val="004834E5"/>
    <w:rsid w:val="00483518"/>
    <w:rsid w:val="00483D73"/>
    <w:rsid w:val="004846C1"/>
    <w:rsid w:val="00485046"/>
    <w:rsid w:val="0048508F"/>
    <w:rsid w:val="00485CBF"/>
    <w:rsid w:val="00485E1C"/>
    <w:rsid w:val="004865A8"/>
    <w:rsid w:val="0048668E"/>
    <w:rsid w:val="00486913"/>
    <w:rsid w:val="00486F70"/>
    <w:rsid w:val="0048788D"/>
    <w:rsid w:val="0048794B"/>
    <w:rsid w:val="00487FE6"/>
    <w:rsid w:val="00490026"/>
    <w:rsid w:val="004902D4"/>
    <w:rsid w:val="00490512"/>
    <w:rsid w:val="00490BB3"/>
    <w:rsid w:val="004930F6"/>
    <w:rsid w:val="0049335A"/>
    <w:rsid w:val="004945DC"/>
    <w:rsid w:val="00494C69"/>
    <w:rsid w:val="00494C95"/>
    <w:rsid w:val="00494EF9"/>
    <w:rsid w:val="00495424"/>
    <w:rsid w:val="0049558C"/>
    <w:rsid w:val="00497BD2"/>
    <w:rsid w:val="00497E25"/>
    <w:rsid w:val="004A01BD"/>
    <w:rsid w:val="004A1220"/>
    <w:rsid w:val="004A1839"/>
    <w:rsid w:val="004A19E3"/>
    <w:rsid w:val="004A27B5"/>
    <w:rsid w:val="004A2AEB"/>
    <w:rsid w:val="004A2E22"/>
    <w:rsid w:val="004A3674"/>
    <w:rsid w:val="004A3CF1"/>
    <w:rsid w:val="004A482C"/>
    <w:rsid w:val="004A4F8B"/>
    <w:rsid w:val="004A568D"/>
    <w:rsid w:val="004A5D76"/>
    <w:rsid w:val="004A5E96"/>
    <w:rsid w:val="004A631C"/>
    <w:rsid w:val="004A6C76"/>
    <w:rsid w:val="004A726A"/>
    <w:rsid w:val="004A7CD5"/>
    <w:rsid w:val="004B0993"/>
    <w:rsid w:val="004B165E"/>
    <w:rsid w:val="004B18E9"/>
    <w:rsid w:val="004B2FA7"/>
    <w:rsid w:val="004B30B2"/>
    <w:rsid w:val="004B31B3"/>
    <w:rsid w:val="004B3B89"/>
    <w:rsid w:val="004B4589"/>
    <w:rsid w:val="004B4885"/>
    <w:rsid w:val="004B5799"/>
    <w:rsid w:val="004B58FE"/>
    <w:rsid w:val="004B5BE7"/>
    <w:rsid w:val="004B62FE"/>
    <w:rsid w:val="004B73D6"/>
    <w:rsid w:val="004B75D6"/>
    <w:rsid w:val="004B7A93"/>
    <w:rsid w:val="004C0CC3"/>
    <w:rsid w:val="004C0E32"/>
    <w:rsid w:val="004C1035"/>
    <w:rsid w:val="004C1D65"/>
    <w:rsid w:val="004C2422"/>
    <w:rsid w:val="004C2455"/>
    <w:rsid w:val="004C3522"/>
    <w:rsid w:val="004C3703"/>
    <w:rsid w:val="004C5169"/>
    <w:rsid w:val="004C5D0D"/>
    <w:rsid w:val="004C5EB9"/>
    <w:rsid w:val="004C6361"/>
    <w:rsid w:val="004C6B33"/>
    <w:rsid w:val="004C6E1F"/>
    <w:rsid w:val="004C70A4"/>
    <w:rsid w:val="004D03C8"/>
    <w:rsid w:val="004D0A84"/>
    <w:rsid w:val="004D1301"/>
    <w:rsid w:val="004D1B23"/>
    <w:rsid w:val="004D204E"/>
    <w:rsid w:val="004D287C"/>
    <w:rsid w:val="004D3503"/>
    <w:rsid w:val="004D3FC8"/>
    <w:rsid w:val="004D42D8"/>
    <w:rsid w:val="004D4430"/>
    <w:rsid w:val="004D4535"/>
    <w:rsid w:val="004D4580"/>
    <w:rsid w:val="004D5AAF"/>
    <w:rsid w:val="004D6A86"/>
    <w:rsid w:val="004D6A97"/>
    <w:rsid w:val="004D6E13"/>
    <w:rsid w:val="004D700A"/>
    <w:rsid w:val="004D7F1D"/>
    <w:rsid w:val="004E1C3D"/>
    <w:rsid w:val="004E1EBB"/>
    <w:rsid w:val="004E2011"/>
    <w:rsid w:val="004E2140"/>
    <w:rsid w:val="004E23B0"/>
    <w:rsid w:val="004E29FF"/>
    <w:rsid w:val="004E30D9"/>
    <w:rsid w:val="004E326B"/>
    <w:rsid w:val="004E3A25"/>
    <w:rsid w:val="004E3B63"/>
    <w:rsid w:val="004E4992"/>
    <w:rsid w:val="004E592B"/>
    <w:rsid w:val="004E5CB3"/>
    <w:rsid w:val="004E660D"/>
    <w:rsid w:val="004E6D83"/>
    <w:rsid w:val="004E7583"/>
    <w:rsid w:val="004F03CC"/>
    <w:rsid w:val="004F0516"/>
    <w:rsid w:val="004F0B05"/>
    <w:rsid w:val="004F1709"/>
    <w:rsid w:val="004F2966"/>
    <w:rsid w:val="004F3386"/>
    <w:rsid w:val="004F34A0"/>
    <w:rsid w:val="004F39C9"/>
    <w:rsid w:val="004F3E35"/>
    <w:rsid w:val="004F4AF4"/>
    <w:rsid w:val="004F4B64"/>
    <w:rsid w:val="004F4EB2"/>
    <w:rsid w:val="004F52EE"/>
    <w:rsid w:val="004F670C"/>
    <w:rsid w:val="004F6FA9"/>
    <w:rsid w:val="004F7997"/>
    <w:rsid w:val="004F7DE4"/>
    <w:rsid w:val="005010FA"/>
    <w:rsid w:val="005014FC"/>
    <w:rsid w:val="00502404"/>
    <w:rsid w:val="005030CE"/>
    <w:rsid w:val="005035C0"/>
    <w:rsid w:val="00503B36"/>
    <w:rsid w:val="00504255"/>
    <w:rsid w:val="00504986"/>
    <w:rsid w:val="00504F45"/>
    <w:rsid w:val="00506684"/>
    <w:rsid w:val="0050700B"/>
    <w:rsid w:val="0050737E"/>
    <w:rsid w:val="00507752"/>
    <w:rsid w:val="00507F8A"/>
    <w:rsid w:val="0051059C"/>
    <w:rsid w:val="0051063A"/>
    <w:rsid w:val="00510C65"/>
    <w:rsid w:val="00510E21"/>
    <w:rsid w:val="00511058"/>
    <w:rsid w:val="005118EA"/>
    <w:rsid w:val="00512AFC"/>
    <w:rsid w:val="005130BD"/>
    <w:rsid w:val="00513339"/>
    <w:rsid w:val="00513CCB"/>
    <w:rsid w:val="00514442"/>
    <w:rsid w:val="005149BB"/>
    <w:rsid w:val="00514A59"/>
    <w:rsid w:val="00516A87"/>
    <w:rsid w:val="00516FE9"/>
    <w:rsid w:val="00520E20"/>
    <w:rsid w:val="00521570"/>
    <w:rsid w:val="00522A3D"/>
    <w:rsid w:val="00522B80"/>
    <w:rsid w:val="00523E9D"/>
    <w:rsid w:val="0052507B"/>
    <w:rsid w:val="00525624"/>
    <w:rsid w:val="005256A9"/>
    <w:rsid w:val="0052620E"/>
    <w:rsid w:val="00526776"/>
    <w:rsid w:val="00527427"/>
    <w:rsid w:val="005278D9"/>
    <w:rsid w:val="00531534"/>
    <w:rsid w:val="005318C8"/>
    <w:rsid w:val="00531A1D"/>
    <w:rsid w:val="00532575"/>
    <w:rsid w:val="00532FA0"/>
    <w:rsid w:val="0053375A"/>
    <w:rsid w:val="00533798"/>
    <w:rsid w:val="00533A51"/>
    <w:rsid w:val="00533E59"/>
    <w:rsid w:val="00534890"/>
    <w:rsid w:val="00536CDE"/>
    <w:rsid w:val="00536F82"/>
    <w:rsid w:val="00537970"/>
    <w:rsid w:val="00537D06"/>
    <w:rsid w:val="0054030B"/>
    <w:rsid w:val="00540DEA"/>
    <w:rsid w:val="0054197C"/>
    <w:rsid w:val="00542BD3"/>
    <w:rsid w:val="00543B58"/>
    <w:rsid w:val="00543D82"/>
    <w:rsid w:val="00544339"/>
    <w:rsid w:val="00544399"/>
    <w:rsid w:val="005452F9"/>
    <w:rsid w:val="00545EC4"/>
    <w:rsid w:val="00545FFC"/>
    <w:rsid w:val="00547428"/>
    <w:rsid w:val="00547B51"/>
    <w:rsid w:val="00547EE7"/>
    <w:rsid w:val="00550028"/>
    <w:rsid w:val="00550E9C"/>
    <w:rsid w:val="005527BD"/>
    <w:rsid w:val="00553476"/>
    <w:rsid w:val="00555265"/>
    <w:rsid w:val="005553B3"/>
    <w:rsid w:val="0055562E"/>
    <w:rsid w:val="00555633"/>
    <w:rsid w:val="005562FC"/>
    <w:rsid w:val="00556737"/>
    <w:rsid w:val="00556BF0"/>
    <w:rsid w:val="005574BA"/>
    <w:rsid w:val="0056033C"/>
    <w:rsid w:val="00560779"/>
    <w:rsid w:val="00560B3D"/>
    <w:rsid w:val="00560FE5"/>
    <w:rsid w:val="005613E9"/>
    <w:rsid w:val="00561609"/>
    <w:rsid w:val="0056160E"/>
    <w:rsid w:val="00562B0F"/>
    <w:rsid w:val="00562E64"/>
    <w:rsid w:val="005641D6"/>
    <w:rsid w:val="00564652"/>
    <w:rsid w:val="0056474C"/>
    <w:rsid w:val="00564B4F"/>
    <w:rsid w:val="00567088"/>
    <w:rsid w:val="005672B9"/>
    <w:rsid w:val="00567565"/>
    <w:rsid w:val="005704B7"/>
    <w:rsid w:val="00572252"/>
    <w:rsid w:val="005728CF"/>
    <w:rsid w:val="00572D60"/>
    <w:rsid w:val="005737E4"/>
    <w:rsid w:val="00573973"/>
    <w:rsid w:val="00575521"/>
    <w:rsid w:val="005765F3"/>
    <w:rsid w:val="0057661C"/>
    <w:rsid w:val="00577165"/>
    <w:rsid w:val="00577577"/>
    <w:rsid w:val="005802FA"/>
    <w:rsid w:val="005808AA"/>
    <w:rsid w:val="005815A4"/>
    <w:rsid w:val="00584093"/>
    <w:rsid w:val="0058457A"/>
    <w:rsid w:val="00584587"/>
    <w:rsid w:val="005855BE"/>
    <w:rsid w:val="005858A7"/>
    <w:rsid w:val="00585FE5"/>
    <w:rsid w:val="005869F4"/>
    <w:rsid w:val="00586D37"/>
    <w:rsid w:val="0058700F"/>
    <w:rsid w:val="0058744C"/>
    <w:rsid w:val="0059043D"/>
    <w:rsid w:val="00590674"/>
    <w:rsid w:val="005913E2"/>
    <w:rsid w:val="0059200E"/>
    <w:rsid w:val="00592828"/>
    <w:rsid w:val="00592B37"/>
    <w:rsid w:val="00592F42"/>
    <w:rsid w:val="00593C33"/>
    <w:rsid w:val="00593E28"/>
    <w:rsid w:val="00595E75"/>
    <w:rsid w:val="00596D74"/>
    <w:rsid w:val="005A112A"/>
    <w:rsid w:val="005A16D0"/>
    <w:rsid w:val="005A202A"/>
    <w:rsid w:val="005A309D"/>
    <w:rsid w:val="005A3A89"/>
    <w:rsid w:val="005A4154"/>
    <w:rsid w:val="005A4C05"/>
    <w:rsid w:val="005A580C"/>
    <w:rsid w:val="005A62B1"/>
    <w:rsid w:val="005A6D5D"/>
    <w:rsid w:val="005A713F"/>
    <w:rsid w:val="005A72B3"/>
    <w:rsid w:val="005B0603"/>
    <w:rsid w:val="005B2039"/>
    <w:rsid w:val="005B281E"/>
    <w:rsid w:val="005B4D88"/>
    <w:rsid w:val="005B5347"/>
    <w:rsid w:val="005B67D7"/>
    <w:rsid w:val="005C0113"/>
    <w:rsid w:val="005C026D"/>
    <w:rsid w:val="005C04E6"/>
    <w:rsid w:val="005C07BE"/>
    <w:rsid w:val="005C131B"/>
    <w:rsid w:val="005C132D"/>
    <w:rsid w:val="005C2BA2"/>
    <w:rsid w:val="005C3265"/>
    <w:rsid w:val="005C374E"/>
    <w:rsid w:val="005C40F4"/>
    <w:rsid w:val="005C4788"/>
    <w:rsid w:val="005C5644"/>
    <w:rsid w:val="005C581D"/>
    <w:rsid w:val="005C5A3C"/>
    <w:rsid w:val="005C5A83"/>
    <w:rsid w:val="005C5BD2"/>
    <w:rsid w:val="005C648F"/>
    <w:rsid w:val="005C6D9F"/>
    <w:rsid w:val="005C717D"/>
    <w:rsid w:val="005C7583"/>
    <w:rsid w:val="005C7883"/>
    <w:rsid w:val="005C7E63"/>
    <w:rsid w:val="005D02DA"/>
    <w:rsid w:val="005D0532"/>
    <w:rsid w:val="005D0875"/>
    <w:rsid w:val="005D1373"/>
    <w:rsid w:val="005D1CEC"/>
    <w:rsid w:val="005D2784"/>
    <w:rsid w:val="005D29AB"/>
    <w:rsid w:val="005D4041"/>
    <w:rsid w:val="005D4258"/>
    <w:rsid w:val="005D44C6"/>
    <w:rsid w:val="005D46A8"/>
    <w:rsid w:val="005D5556"/>
    <w:rsid w:val="005D5575"/>
    <w:rsid w:val="005D59F7"/>
    <w:rsid w:val="005D6046"/>
    <w:rsid w:val="005D6B22"/>
    <w:rsid w:val="005D742E"/>
    <w:rsid w:val="005D762F"/>
    <w:rsid w:val="005D7C28"/>
    <w:rsid w:val="005E047E"/>
    <w:rsid w:val="005E06AD"/>
    <w:rsid w:val="005E07B6"/>
    <w:rsid w:val="005E1D54"/>
    <w:rsid w:val="005E202D"/>
    <w:rsid w:val="005E2BC9"/>
    <w:rsid w:val="005E33A9"/>
    <w:rsid w:val="005E4199"/>
    <w:rsid w:val="005E44A3"/>
    <w:rsid w:val="005E4560"/>
    <w:rsid w:val="005E4591"/>
    <w:rsid w:val="005E5D09"/>
    <w:rsid w:val="005E6693"/>
    <w:rsid w:val="005E70F9"/>
    <w:rsid w:val="005E73EA"/>
    <w:rsid w:val="005E7779"/>
    <w:rsid w:val="005F12F6"/>
    <w:rsid w:val="005F15D5"/>
    <w:rsid w:val="005F2279"/>
    <w:rsid w:val="005F23DA"/>
    <w:rsid w:val="005F38E8"/>
    <w:rsid w:val="005F3D63"/>
    <w:rsid w:val="005F4670"/>
    <w:rsid w:val="005F5685"/>
    <w:rsid w:val="005F5C1C"/>
    <w:rsid w:val="005F6738"/>
    <w:rsid w:val="005F7301"/>
    <w:rsid w:val="005F73CB"/>
    <w:rsid w:val="005F75C4"/>
    <w:rsid w:val="00600462"/>
    <w:rsid w:val="006007E6"/>
    <w:rsid w:val="0060089E"/>
    <w:rsid w:val="006013F7"/>
    <w:rsid w:val="00601AB4"/>
    <w:rsid w:val="00602892"/>
    <w:rsid w:val="00602E0A"/>
    <w:rsid w:val="00603264"/>
    <w:rsid w:val="006051E1"/>
    <w:rsid w:val="00605449"/>
    <w:rsid w:val="006055C8"/>
    <w:rsid w:val="006055E8"/>
    <w:rsid w:val="00605D8D"/>
    <w:rsid w:val="00605F1B"/>
    <w:rsid w:val="00607E09"/>
    <w:rsid w:val="006104CB"/>
    <w:rsid w:val="00610BA6"/>
    <w:rsid w:val="00610C9C"/>
    <w:rsid w:val="00611480"/>
    <w:rsid w:val="00612459"/>
    <w:rsid w:val="00612FE8"/>
    <w:rsid w:val="006137CE"/>
    <w:rsid w:val="00613BE0"/>
    <w:rsid w:val="006146A9"/>
    <w:rsid w:val="00614744"/>
    <w:rsid w:val="00614BAE"/>
    <w:rsid w:val="00614C8D"/>
    <w:rsid w:val="00614F9C"/>
    <w:rsid w:val="006156F2"/>
    <w:rsid w:val="0061616B"/>
    <w:rsid w:val="0061785E"/>
    <w:rsid w:val="00617C69"/>
    <w:rsid w:val="006201B9"/>
    <w:rsid w:val="0062184D"/>
    <w:rsid w:val="00621CE6"/>
    <w:rsid w:val="00623BC2"/>
    <w:rsid w:val="006245D0"/>
    <w:rsid w:val="006250A7"/>
    <w:rsid w:val="0062529D"/>
    <w:rsid w:val="006255CB"/>
    <w:rsid w:val="006256F1"/>
    <w:rsid w:val="00625994"/>
    <w:rsid w:val="00625E11"/>
    <w:rsid w:val="006261A4"/>
    <w:rsid w:val="006263D3"/>
    <w:rsid w:val="00626F99"/>
    <w:rsid w:val="006270B7"/>
    <w:rsid w:val="0062765E"/>
    <w:rsid w:val="00627931"/>
    <w:rsid w:val="00630B22"/>
    <w:rsid w:val="006312AD"/>
    <w:rsid w:val="0063178D"/>
    <w:rsid w:val="00631D49"/>
    <w:rsid w:val="00634549"/>
    <w:rsid w:val="00634877"/>
    <w:rsid w:val="00634B38"/>
    <w:rsid w:val="00634F78"/>
    <w:rsid w:val="00635B37"/>
    <w:rsid w:val="00636209"/>
    <w:rsid w:val="00636FC7"/>
    <w:rsid w:val="006374B0"/>
    <w:rsid w:val="00637B47"/>
    <w:rsid w:val="006401A4"/>
    <w:rsid w:val="00640A81"/>
    <w:rsid w:val="00640BBD"/>
    <w:rsid w:val="006411A5"/>
    <w:rsid w:val="006413D7"/>
    <w:rsid w:val="006432DF"/>
    <w:rsid w:val="00643CA2"/>
    <w:rsid w:val="00645075"/>
    <w:rsid w:val="00645B7B"/>
    <w:rsid w:val="00645CAD"/>
    <w:rsid w:val="00646EEE"/>
    <w:rsid w:val="00647E7F"/>
    <w:rsid w:val="0065029F"/>
    <w:rsid w:val="00650C2A"/>
    <w:rsid w:val="00650FA8"/>
    <w:rsid w:val="00651095"/>
    <w:rsid w:val="0065145A"/>
    <w:rsid w:val="0065259B"/>
    <w:rsid w:val="006532A6"/>
    <w:rsid w:val="0065392E"/>
    <w:rsid w:val="0065419D"/>
    <w:rsid w:val="0065437E"/>
    <w:rsid w:val="00654D0E"/>
    <w:rsid w:val="006552F6"/>
    <w:rsid w:val="00655558"/>
    <w:rsid w:val="00655776"/>
    <w:rsid w:val="00655C8E"/>
    <w:rsid w:val="00656003"/>
    <w:rsid w:val="00656522"/>
    <w:rsid w:val="006566F7"/>
    <w:rsid w:val="00657137"/>
    <w:rsid w:val="00657EFF"/>
    <w:rsid w:val="006603B3"/>
    <w:rsid w:val="0066151F"/>
    <w:rsid w:val="00662953"/>
    <w:rsid w:val="00662C7C"/>
    <w:rsid w:val="00662FFB"/>
    <w:rsid w:val="00663E89"/>
    <w:rsid w:val="00664ECD"/>
    <w:rsid w:val="0066529B"/>
    <w:rsid w:val="00666EDA"/>
    <w:rsid w:val="0066722B"/>
    <w:rsid w:val="006700E7"/>
    <w:rsid w:val="006703F4"/>
    <w:rsid w:val="00671274"/>
    <w:rsid w:val="00671540"/>
    <w:rsid w:val="00671A97"/>
    <w:rsid w:val="00671B2A"/>
    <w:rsid w:val="00671BE8"/>
    <w:rsid w:val="006725C0"/>
    <w:rsid w:val="006727CB"/>
    <w:rsid w:val="0067316D"/>
    <w:rsid w:val="0067390C"/>
    <w:rsid w:val="00673C19"/>
    <w:rsid w:val="00674067"/>
    <w:rsid w:val="00675693"/>
    <w:rsid w:val="006757F9"/>
    <w:rsid w:val="006768A7"/>
    <w:rsid w:val="00676F6D"/>
    <w:rsid w:val="006805C6"/>
    <w:rsid w:val="0068066D"/>
    <w:rsid w:val="00681B3A"/>
    <w:rsid w:val="006821FE"/>
    <w:rsid w:val="006827F4"/>
    <w:rsid w:val="00682A83"/>
    <w:rsid w:val="00682B09"/>
    <w:rsid w:val="0068373C"/>
    <w:rsid w:val="00684933"/>
    <w:rsid w:val="00684CF5"/>
    <w:rsid w:val="00684F1A"/>
    <w:rsid w:val="00686309"/>
    <w:rsid w:val="00686DD4"/>
    <w:rsid w:val="00687269"/>
    <w:rsid w:val="006872AB"/>
    <w:rsid w:val="0069132F"/>
    <w:rsid w:val="00691AB8"/>
    <w:rsid w:val="00691D82"/>
    <w:rsid w:val="006920C3"/>
    <w:rsid w:val="006929A9"/>
    <w:rsid w:val="006939E6"/>
    <w:rsid w:val="00693BAE"/>
    <w:rsid w:val="00697D76"/>
    <w:rsid w:val="00697F76"/>
    <w:rsid w:val="006A0D06"/>
    <w:rsid w:val="006A12CD"/>
    <w:rsid w:val="006A1821"/>
    <w:rsid w:val="006A1D37"/>
    <w:rsid w:val="006A1FEF"/>
    <w:rsid w:val="006A206C"/>
    <w:rsid w:val="006A25FE"/>
    <w:rsid w:val="006A3451"/>
    <w:rsid w:val="006A3FE9"/>
    <w:rsid w:val="006A4680"/>
    <w:rsid w:val="006A4A06"/>
    <w:rsid w:val="006A4F16"/>
    <w:rsid w:val="006A4FD4"/>
    <w:rsid w:val="006A50F9"/>
    <w:rsid w:val="006A522F"/>
    <w:rsid w:val="006A54E0"/>
    <w:rsid w:val="006A58F7"/>
    <w:rsid w:val="006A630F"/>
    <w:rsid w:val="006A6D4D"/>
    <w:rsid w:val="006A6D66"/>
    <w:rsid w:val="006A7014"/>
    <w:rsid w:val="006A7F8E"/>
    <w:rsid w:val="006B05A1"/>
    <w:rsid w:val="006B080E"/>
    <w:rsid w:val="006B0C1D"/>
    <w:rsid w:val="006B0F20"/>
    <w:rsid w:val="006B14EE"/>
    <w:rsid w:val="006B1B4C"/>
    <w:rsid w:val="006B21FD"/>
    <w:rsid w:val="006B3095"/>
    <w:rsid w:val="006B3318"/>
    <w:rsid w:val="006B3674"/>
    <w:rsid w:val="006B3E55"/>
    <w:rsid w:val="006B40B6"/>
    <w:rsid w:val="006B4F34"/>
    <w:rsid w:val="006B5129"/>
    <w:rsid w:val="006B58B0"/>
    <w:rsid w:val="006B5D62"/>
    <w:rsid w:val="006B6E94"/>
    <w:rsid w:val="006B7103"/>
    <w:rsid w:val="006B782A"/>
    <w:rsid w:val="006C085C"/>
    <w:rsid w:val="006C0A28"/>
    <w:rsid w:val="006C186E"/>
    <w:rsid w:val="006C1C26"/>
    <w:rsid w:val="006C20A7"/>
    <w:rsid w:val="006C2385"/>
    <w:rsid w:val="006C26D3"/>
    <w:rsid w:val="006C26D8"/>
    <w:rsid w:val="006C2A0D"/>
    <w:rsid w:val="006C2C0C"/>
    <w:rsid w:val="006C30EA"/>
    <w:rsid w:val="006C317B"/>
    <w:rsid w:val="006C3A36"/>
    <w:rsid w:val="006C3C88"/>
    <w:rsid w:val="006C3D2D"/>
    <w:rsid w:val="006C4213"/>
    <w:rsid w:val="006C5C81"/>
    <w:rsid w:val="006C69A2"/>
    <w:rsid w:val="006C6B5C"/>
    <w:rsid w:val="006C6B72"/>
    <w:rsid w:val="006C7789"/>
    <w:rsid w:val="006D0DDF"/>
    <w:rsid w:val="006D20ED"/>
    <w:rsid w:val="006D29FD"/>
    <w:rsid w:val="006D2AAD"/>
    <w:rsid w:val="006D2E74"/>
    <w:rsid w:val="006D30FC"/>
    <w:rsid w:val="006D414F"/>
    <w:rsid w:val="006D4160"/>
    <w:rsid w:val="006D4842"/>
    <w:rsid w:val="006D4BA5"/>
    <w:rsid w:val="006D6884"/>
    <w:rsid w:val="006D7016"/>
    <w:rsid w:val="006D767C"/>
    <w:rsid w:val="006D7711"/>
    <w:rsid w:val="006D7911"/>
    <w:rsid w:val="006D7F2A"/>
    <w:rsid w:val="006E19D5"/>
    <w:rsid w:val="006E29CC"/>
    <w:rsid w:val="006E3136"/>
    <w:rsid w:val="006E4154"/>
    <w:rsid w:val="006E42AB"/>
    <w:rsid w:val="006E46E6"/>
    <w:rsid w:val="006E50CB"/>
    <w:rsid w:val="006E5943"/>
    <w:rsid w:val="006E596B"/>
    <w:rsid w:val="006E5BC0"/>
    <w:rsid w:val="006E5F91"/>
    <w:rsid w:val="006E6056"/>
    <w:rsid w:val="006E60B8"/>
    <w:rsid w:val="006E6566"/>
    <w:rsid w:val="006E6747"/>
    <w:rsid w:val="006E7218"/>
    <w:rsid w:val="006E7668"/>
    <w:rsid w:val="006E76C2"/>
    <w:rsid w:val="006F058C"/>
    <w:rsid w:val="006F140B"/>
    <w:rsid w:val="006F1B1A"/>
    <w:rsid w:val="006F319F"/>
    <w:rsid w:val="006F3335"/>
    <w:rsid w:val="006F3ACC"/>
    <w:rsid w:val="006F5506"/>
    <w:rsid w:val="006F5D76"/>
    <w:rsid w:val="006F60F4"/>
    <w:rsid w:val="0070046B"/>
    <w:rsid w:val="0070097F"/>
    <w:rsid w:val="00700993"/>
    <w:rsid w:val="00700A81"/>
    <w:rsid w:val="00700FE6"/>
    <w:rsid w:val="0070191C"/>
    <w:rsid w:val="007020E5"/>
    <w:rsid w:val="007024C6"/>
    <w:rsid w:val="007026CD"/>
    <w:rsid w:val="00704280"/>
    <w:rsid w:val="007044C5"/>
    <w:rsid w:val="007051AB"/>
    <w:rsid w:val="00706530"/>
    <w:rsid w:val="00707865"/>
    <w:rsid w:val="007118CA"/>
    <w:rsid w:val="00711998"/>
    <w:rsid w:val="0071223D"/>
    <w:rsid w:val="00712A65"/>
    <w:rsid w:val="00713F3D"/>
    <w:rsid w:val="00714C27"/>
    <w:rsid w:val="00714FFF"/>
    <w:rsid w:val="00715906"/>
    <w:rsid w:val="00717C69"/>
    <w:rsid w:val="00717DA0"/>
    <w:rsid w:val="007214AB"/>
    <w:rsid w:val="00721EEC"/>
    <w:rsid w:val="007224DE"/>
    <w:rsid w:val="00723117"/>
    <w:rsid w:val="00723851"/>
    <w:rsid w:val="00723C05"/>
    <w:rsid w:val="0072468B"/>
    <w:rsid w:val="00724854"/>
    <w:rsid w:val="00724AC1"/>
    <w:rsid w:val="007254F6"/>
    <w:rsid w:val="00725FF8"/>
    <w:rsid w:val="00726050"/>
    <w:rsid w:val="00727C86"/>
    <w:rsid w:val="0073191A"/>
    <w:rsid w:val="007322D8"/>
    <w:rsid w:val="007331C8"/>
    <w:rsid w:val="00733340"/>
    <w:rsid w:val="007338B4"/>
    <w:rsid w:val="00734228"/>
    <w:rsid w:val="007349E6"/>
    <w:rsid w:val="007353D0"/>
    <w:rsid w:val="007374C7"/>
    <w:rsid w:val="00737700"/>
    <w:rsid w:val="007437EC"/>
    <w:rsid w:val="0074398E"/>
    <w:rsid w:val="00743A22"/>
    <w:rsid w:val="00744AAE"/>
    <w:rsid w:val="0074595B"/>
    <w:rsid w:val="0075001B"/>
    <w:rsid w:val="00751282"/>
    <w:rsid w:val="00751FCD"/>
    <w:rsid w:val="007527A7"/>
    <w:rsid w:val="00752C5D"/>
    <w:rsid w:val="00752E05"/>
    <w:rsid w:val="00753261"/>
    <w:rsid w:val="0075379C"/>
    <w:rsid w:val="0075429B"/>
    <w:rsid w:val="00755116"/>
    <w:rsid w:val="00755B94"/>
    <w:rsid w:val="00755B9F"/>
    <w:rsid w:val="0075670C"/>
    <w:rsid w:val="007569C2"/>
    <w:rsid w:val="00757141"/>
    <w:rsid w:val="007612F2"/>
    <w:rsid w:val="00761976"/>
    <w:rsid w:val="007643FB"/>
    <w:rsid w:val="0076440B"/>
    <w:rsid w:val="007648B2"/>
    <w:rsid w:val="00764A66"/>
    <w:rsid w:val="007651E7"/>
    <w:rsid w:val="00767BA5"/>
    <w:rsid w:val="007703CE"/>
    <w:rsid w:val="0077057F"/>
    <w:rsid w:val="007706E5"/>
    <w:rsid w:val="00770C19"/>
    <w:rsid w:val="00771469"/>
    <w:rsid w:val="00771A0B"/>
    <w:rsid w:val="0077218B"/>
    <w:rsid w:val="00773379"/>
    <w:rsid w:val="0077393D"/>
    <w:rsid w:val="007739FF"/>
    <w:rsid w:val="00773A48"/>
    <w:rsid w:val="00774617"/>
    <w:rsid w:val="00775FBE"/>
    <w:rsid w:val="0077708D"/>
    <w:rsid w:val="007815BE"/>
    <w:rsid w:val="007836F8"/>
    <w:rsid w:val="00783AB1"/>
    <w:rsid w:val="00784493"/>
    <w:rsid w:val="00785285"/>
    <w:rsid w:val="00786A13"/>
    <w:rsid w:val="00787420"/>
    <w:rsid w:val="0078749B"/>
    <w:rsid w:val="00790238"/>
    <w:rsid w:val="00790DAD"/>
    <w:rsid w:val="00791B31"/>
    <w:rsid w:val="00792C5D"/>
    <w:rsid w:val="0079330D"/>
    <w:rsid w:val="007941DC"/>
    <w:rsid w:val="007943D1"/>
    <w:rsid w:val="007945CC"/>
    <w:rsid w:val="007959EB"/>
    <w:rsid w:val="0079633D"/>
    <w:rsid w:val="007974E2"/>
    <w:rsid w:val="0079774B"/>
    <w:rsid w:val="00797A5D"/>
    <w:rsid w:val="007A2778"/>
    <w:rsid w:val="007A28FF"/>
    <w:rsid w:val="007A2EA2"/>
    <w:rsid w:val="007A328D"/>
    <w:rsid w:val="007A35C8"/>
    <w:rsid w:val="007A35EE"/>
    <w:rsid w:val="007A405A"/>
    <w:rsid w:val="007A4614"/>
    <w:rsid w:val="007A48C0"/>
    <w:rsid w:val="007A4CCA"/>
    <w:rsid w:val="007A5142"/>
    <w:rsid w:val="007A5150"/>
    <w:rsid w:val="007A5174"/>
    <w:rsid w:val="007A59F0"/>
    <w:rsid w:val="007A5B40"/>
    <w:rsid w:val="007A5C49"/>
    <w:rsid w:val="007A6554"/>
    <w:rsid w:val="007A6836"/>
    <w:rsid w:val="007A6A77"/>
    <w:rsid w:val="007A6AE3"/>
    <w:rsid w:val="007A6CF8"/>
    <w:rsid w:val="007A71DD"/>
    <w:rsid w:val="007A7301"/>
    <w:rsid w:val="007A7461"/>
    <w:rsid w:val="007A76C2"/>
    <w:rsid w:val="007A790B"/>
    <w:rsid w:val="007A7945"/>
    <w:rsid w:val="007A7CC2"/>
    <w:rsid w:val="007B06E2"/>
    <w:rsid w:val="007B0AEB"/>
    <w:rsid w:val="007B0BE0"/>
    <w:rsid w:val="007B194F"/>
    <w:rsid w:val="007B1A7F"/>
    <w:rsid w:val="007B1F20"/>
    <w:rsid w:val="007B331E"/>
    <w:rsid w:val="007B391A"/>
    <w:rsid w:val="007B3C3C"/>
    <w:rsid w:val="007B3F40"/>
    <w:rsid w:val="007B4525"/>
    <w:rsid w:val="007B5653"/>
    <w:rsid w:val="007B5715"/>
    <w:rsid w:val="007B63F5"/>
    <w:rsid w:val="007B6610"/>
    <w:rsid w:val="007B79D6"/>
    <w:rsid w:val="007B79DE"/>
    <w:rsid w:val="007C1F78"/>
    <w:rsid w:val="007C22F8"/>
    <w:rsid w:val="007C2936"/>
    <w:rsid w:val="007C2DD3"/>
    <w:rsid w:val="007C2E06"/>
    <w:rsid w:val="007C2F20"/>
    <w:rsid w:val="007C3670"/>
    <w:rsid w:val="007C3998"/>
    <w:rsid w:val="007C3FAF"/>
    <w:rsid w:val="007C4065"/>
    <w:rsid w:val="007C41F1"/>
    <w:rsid w:val="007C458C"/>
    <w:rsid w:val="007C4E53"/>
    <w:rsid w:val="007C51A7"/>
    <w:rsid w:val="007C537E"/>
    <w:rsid w:val="007C56FD"/>
    <w:rsid w:val="007C5CB9"/>
    <w:rsid w:val="007C5EF7"/>
    <w:rsid w:val="007C7209"/>
    <w:rsid w:val="007C75DD"/>
    <w:rsid w:val="007C7615"/>
    <w:rsid w:val="007C7F28"/>
    <w:rsid w:val="007D0774"/>
    <w:rsid w:val="007D09D1"/>
    <w:rsid w:val="007D0F6B"/>
    <w:rsid w:val="007D1383"/>
    <w:rsid w:val="007D2630"/>
    <w:rsid w:val="007D2BD6"/>
    <w:rsid w:val="007D3F2D"/>
    <w:rsid w:val="007D414B"/>
    <w:rsid w:val="007D4E3F"/>
    <w:rsid w:val="007D60C5"/>
    <w:rsid w:val="007D6682"/>
    <w:rsid w:val="007D6731"/>
    <w:rsid w:val="007D7E99"/>
    <w:rsid w:val="007E04FC"/>
    <w:rsid w:val="007E061E"/>
    <w:rsid w:val="007E0DE1"/>
    <w:rsid w:val="007E0E1B"/>
    <w:rsid w:val="007E1423"/>
    <w:rsid w:val="007E2632"/>
    <w:rsid w:val="007E32E8"/>
    <w:rsid w:val="007E3787"/>
    <w:rsid w:val="007E40B4"/>
    <w:rsid w:val="007E4B00"/>
    <w:rsid w:val="007E531B"/>
    <w:rsid w:val="007E5499"/>
    <w:rsid w:val="007E567D"/>
    <w:rsid w:val="007E6513"/>
    <w:rsid w:val="007E7EE0"/>
    <w:rsid w:val="007F06AD"/>
    <w:rsid w:val="007F148A"/>
    <w:rsid w:val="007F36E3"/>
    <w:rsid w:val="007F56E9"/>
    <w:rsid w:val="007F72D3"/>
    <w:rsid w:val="007F7DCA"/>
    <w:rsid w:val="00801009"/>
    <w:rsid w:val="008018F0"/>
    <w:rsid w:val="00801F34"/>
    <w:rsid w:val="00802796"/>
    <w:rsid w:val="00803734"/>
    <w:rsid w:val="00803CE1"/>
    <w:rsid w:val="00803E17"/>
    <w:rsid w:val="00804FDB"/>
    <w:rsid w:val="00805B17"/>
    <w:rsid w:val="008073FA"/>
    <w:rsid w:val="00807A2D"/>
    <w:rsid w:val="008107E6"/>
    <w:rsid w:val="00810AEA"/>
    <w:rsid w:val="008116F8"/>
    <w:rsid w:val="008119EC"/>
    <w:rsid w:val="00812885"/>
    <w:rsid w:val="008128EC"/>
    <w:rsid w:val="00812AD0"/>
    <w:rsid w:val="00813957"/>
    <w:rsid w:val="0081417E"/>
    <w:rsid w:val="0081460F"/>
    <w:rsid w:val="008148F8"/>
    <w:rsid w:val="00815EE7"/>
    <w:rsid w:val="008174C5"/>
    <w:rsid w:val="008175F4"/>
    <w:rsid w:val="00817E80"/>
    <w:rsid w:val="0082080C"/>
    <w:rsid w:val="00821769"/>
    <w:rsid w:val="00822056"/>
    <w:rsid w:val="00822580"/>
    <w:rsid w:val="00823D07"/>
    <w:rsid w:val="0082435B"/>
    <w:rsid w:val="00824C85"/>
    <w:rsid w:val="00824F25"/>
    <w:rsid w:val="00825A5F"/>
    <w:rsid w:val="00825AE7"/>
    <w:rsid w:val="00826BA2"/>
    <w:rsid w:val="00826BFF"/>
    <w:rsid w:val="008272EF"/>
    <w:rsid w:val="008301BF"/>
    <w:rsid w:val="00830DF9"/>
    <w:rsid w:val="00831488"/>
    <w:rsid w:val="00831514"/>
    <w:rsid w:val="00831E68"/>
    <w:rsid w:val="00832D66"/>
    <w:rsid w:val="0083525B"/>
    <w:rsid w:val="008365F3"/>
    <w:rsid w:val="008367B5"/>
    <w:rsid w:val="00837029"/>
    <w:rsid w:val="00841219"/>
    <w:rsid w:val="008414F0"/>
    <w:rsid w:val="00841588"/>
    <w:rsid w:val="00841B00"/>
    <w:rsid w:val="008424F0"/>
    <w:rsid w:val="00842782"/>
    <w:rsid w:val="00842999"/>
    <w:rsid w:val="00842CB9"/>
    <w:rsid w:val="00843833"/>
    <w:rsid w:val="008438A1"/>
    <w:rsid w:val="00843D1A"/>
    <w:rsid w:val="00843DBC"/>
    <w:rsid w:val="00845E39"/>
    <w:rsid w:val="00846551"/>
    <w:rsid w:val="00846598"/>
    <w:rsid w:val="0084690A"/>
    <w:rsid w:val="00846EFD"/>
    <w:rsid w:val="00847186"/>
    <w:rsid w:val="0084724A"/>
    <w:rsid w:val="00851C99"/>
    <w:rsid w:val="0085214E"/>
    <w:rsid w:val="00852513"/>
    <w:rsid w:val="0085296C"/>
    <w:rsid w:val="0085310E"/>
    <w:rsid w:val="00853334"/>
    <w:rsid w:val="0085333F"/>
    <w:rsid w:val="008533E2"/>
    <w:rsid w:val="008536F0"/>
    <w:rsid w:val="00855CD8"/>
    <w:rsid w:val="00856F19"/>
    <w:rsid w:val="00860795"/>
    <w:rsid w:val="00862D71"/>
    <w:rsid w:val="0086375D"/>
    <w:rsid w:val="00864B5F"/>
    <w:rsid w:val="00865029"/>
    <w:rsid w:val="00865882"/>
    <w:rsid w:val="00865F15"/>
    <w:rsid w:val="00866031"/>
    <w:rsid w:val="008663E8"/>
    <w:rsid w:val="00866A2D"/>
    <w:rsid w:val="00866B7B"/>
    <w:rsid w:val="00867558"/>
    <w:rsid w:val="00867B21"/>
    <w:rsid w:val="008701B5"/>
    <w:rsid w:val="00870208"/>
    <w:rsid w:val="008705A5"/>
    <w:rsid w:val="00870EC7"/>
    <w:rsid w:val="0087175A"/>
    <w:rsid w:val="00871A5F"/>
    <w:rsid w:val="00871B0A"/>
    <w:rsid w:val="008723AB"/>
    <w:rsid w:val="0087314D"/>
    <w:rsid w:val="008738D9"/>
    <w:rsid w:val="00874BC1"/>
    <w:rsid w:val="00875FC1"/>
    <w:rsid w:val="008766B6"/>
    <w:rsid w:val="008773FB"/>
    <w:rsid w:val="00880457"/>
    <w:rsid w:val="008805C3"/>
    <w:rsid w:val="008807C8"/>
    <w:rsid w:val="008810FC"/>
    <w:rsid w:val="00882521"/>
    <w:rsid w:val="0088256E"/>
    <w:rsid w:val="00882E4F"/>
    <w:rsid w:val="00883761"/>
    <w:rsid w:val="00883993"/>
    <w:rsid w:val="008839E9"/>
    <w:rsid w:val="008853A0"/>
    <w:rsid w:val="00885604"/>
    <w:rsid w:val="00886121"/>
    <w:rsid w:val="00886685"/>
    <w:rsid w:val="00886BB6"/>
    <w:rsid w:val="00887C30"/>
    <w:rsid w:val="00887CBF"/>
    <w:rsid w:val="00890E4C"/>
    <w:rsid w:val="008921A6"/>
    <w:rsid w:val="008924B4"/>
    <w:rsid w:val="008927E3"/>
    <w:rsid w:val="00892A78"/>
    <w:rsid w:val="00892B75"/>
    <w:rsid w:val="008930B7"/>
    <w:rsid w:val="00893C3A"/>
    <w:rsid w:val="00893E51"/>
    <w:rsid w:val="00894531"/>
    <w:rsid w:val="00894BB6"/>
    <w:rsid w:val="00894EB6"/>
    <w:rsid w:val="0089778C"/>
    <w:rsid w:val="008A2628"/>
    <w:rsid w:val="008A29DE"/>
    <w:rsid w:val="008A2B43"/>
    <w:rsid w:val="008A3630"/>
    <w:rsid w:val="008A5B9A"/>
    <w:rsid w:val="008A5FB6"/>
    <w:rsid w:val="008A664D"/>
    <w:rsid w:val="008A6C11"/>
    <w:rsid w:val="008A7BD7"/>
    <w:rsid w:val="008B0BA6"/>
    <w:rsid w:val="008B1D2D"/>
    <w:rsid w:val="008B2D95"/>
    <w:rsid w:val="008B3709"/>
    <w:rsid w:val="008B412D"/>
    <w:rsid w:val="008B52E3"/>
    <w:rsid w:val="008B56FA"/>
    <w:rsid w:val="008B695B"/>
    <w:rsid w:val="008B6FDC"/>
    <w:rsid w:val="008B79D1"/>
    <w:rsid w:val="008B7DFD"/>
    <w:rsid w:val="008C0003"/>
    <w:rsid w:val="008C0655"/>
    <w:rsid w:val="008C0DDE"/>
    <w:rsid w:val="008C0F18"/>
    <w:rsid w:val="008C146A"/>
    <w:rsid w:val="008C1D28"/>
    <w:rsid w:val="008C1F14"/>
    <w:rsid w:val="008C2049"/>
    <w:rsid w:val="008C21E9"/>
    <w:rsid w:val="008C2333"/>
    <w:rsid w:val="008C2E4F"/>
    <w:rsid w:val="008C3B27"/>
    <w:rsid w:val="008C3BBB"/>
    <w:rsid w:val="008C3C62"/>
    <w:rsid w:val="008C42FF"/>
    <w:rsid w:val="008C4ADB"/>
    <w:rsid w:val="008C58A9"/>
    <w:rsid w:val="008C5961"/>
    <w:rsid w:val="008C5BCB"/>
    <w:rsid w:val="008C5D35"/>
    <w:rsid w:val="008C71A2"/>
    <w:rsid w:val="008C779B"/>
    <w:rsid w:val="008D296B"/>
    <w:rsid w:val="008D3C60"/>
    <w:rsid w:val="008D40FD"/>
    <w:rsid w:val="008D440C"/>
    <w:rsid w:val="008D495C"/>
    <w:rsid w:val="008D55D8"/>
    <w:rsid w:val="008D5DD5"/>
    <w:rsid w:val="008D6D3A"/>
    <w:rsid w:val="008D71D0"/>
    <w:rsid w:val="008D7480"/>
    <w:rsid w:val="008D788D"/>
    <w:rsid w:val="008E096F"/>
    <w:rsid w:val="008E0AAD"/>
    <w:rsid w:val="008E0BF1"/>
    <w:rsid w:val="008E10ED"/>
    <w:rsid w:val="008E12D8"/>
    <w:rsid w:val="008E1DD7"/>
    <w:rsid w:val="008E2455"/>
    <w:rsid w:val="008E3876"/>
    <w:rsid w:val="008E4456"/>
    <w:rsid w:val="008E49FC"/>
    <w:rsid w:val="008E4AC5"/>
    <w:rsid w:val="008E5B0E"/>
    <w:rsid w:val="008E5C07"/>
    <w:rsid w:val="008E5CFA"/>
    <w:rsid w:val="008E5F57"/>
    <w:rsid w:val="008E6277"/>
    <w:rsid w:val="008E6803"/>
    <w:rsid w:val="008E7308"/>
    <w:rsid w:val="008E7FA0"/>
    <w:rsid w:val="008F0055"/>
    <w:rsid w:val="008F0567"/>
    <w:rsid w:val="008F087F"/>
    <w:rsid w:val="008F0C70"/>
    <w:rsid w:val="008F0F9D"/>
    <w:rsid w:val="008F1676"/>
    <w:rsid w:val="008F1BC3"/>
    <w:rsid w:val="008F1F3A"/>
    <w:rsid w:val="008F24A7"/>
    <w:rsid w:val="008F3406"/>
    <w:rsid w:val="008F346E"/>
    <w:rsid w:val="008F3D72"/>
    <w:rsid w:val="008F55EA"/>
    <w:rsid w:val="008F566F"/>
    <w:rsid w:val="008F599D"/>
    <w:rsid w:val="008F5A97"/>
    <w:rsid w:val="008F5C2B"/>
    <w:rsid w:val="008F5C68"/>
    <w:rsid w:val="008F74ED"/>
    <w:rsid w:val="008F76FD"/>
    <w:rsid w:val="009002BA"/>
    <w:rsid w:val="0090036D"/>
    <w:rsid w:val="00900886"/>
    <w:rsid w:val="00900DB2"/>
    <w:rsid w:val="0090196B"/>
    <w:rsid w:val="00901C86"/>
    <w:rsid w:val="009026F0"/>
    <w:rsid w:val="009029F2"/>
    <w:rsid w:val="0090614A"/>
    <w:rsid w:val="009064EA"/>
    <w:rsid w:val="00906D17"/>
    <w:rsid w:val="009070C6"/>
    <w:rsid w:val="0090758B"/>
    <w:rsid w:val="009075A6"/>
    <w:rsid w:val="00907B5B"/>
    <w:rsid w:val="00910572"/>
    <w:rsid w:val="00910E82"/>
    <w:rsid w:val="009121ED"/>
    <w:rsid w:val="00912D26"/>
    <w:rsid w:val="009131CE"/>
    <w:rsid w:val="00913BCC"/>
    <w:rsid w:val="00914416"/>
    <w:rsid w:val="00914474"/>
    <w:rsid w:val="00914825"/>
    <w:rsid w:val="00914850"/>
    <w:rsid w:val="0091495E"/>
    <w:rsid w:val="00914C27"/>
    <w:rsid w:val="00915DE4"/>
    <w:rsid w:val="00915DF6"/>
    <w:rsid w:val="00915E40"/>
    <w:rsid w:val="00916043"/>
    <w:rsid w:val="009161B9"/>
    <w:rsid w:val="00916349"/>
    <w:rsid w:val="00916534"/>
    <w:rsid w:val="009168F0"/>
    <w:rsid w:val="00917C3E"/>
    <w:rsid w:val="0092026A"/>
    <w:rsid w:val="009203C0"/>
    <w:rsid w:val="00921437"/>
    <w:rsid w:val="009221CD"/>
    <w:rsid w:val="00922F34"/>
    <w:rsid w:val="009231AF"/>
    <w:rsid w:val="00925AB4"/>
    <w:rsid w:val="009268CD"/>
    <w:rsid w:val="00926A94"/>
    <w:rsid w:val="00930174"/>
    <w:rsid w:val="009302CA"/>
    <w:rsid w:val="00930421"/>
    <w:rsid w:val="009304D0"/>
    <w:rsid w:val="009316AE"/>
    <w:rsid w:val="009319CC"/>
    <w:rsid w:val="00931ADD"/>
    <w:rsid w:val="00931B06"/>
    <w:rsid w:val="00931CEB"/>
    <w:rsid w:val="00931F5D"/>
    <w:rsid w:val="0093241E"/>
    <w:rsid w:val="00932D15"/>
    <w:rsid w:val="009335B9"/>
    <w:rsid w:val="00933600"/>
    <w:rsid w:val="00933FEA"/>
    <w:rsid w:val="009344EE"/>
    <w:rsid w:val="0093550D"/>
    <w:rsid w:val="0093618F"/>
    <w:rsid w:val="009364B6"/>
    <w:rsid w:val="00937DD7"/>
    <w:rsid w:val="00941C8D"/>
    <w:rsid w:val="009427A0"/>
    <w:rsid w:val="00943A29"/>
    <w:rsid w:val="00943B23"/>
    <w:rsid w:val="00943BAF"/>
    <w:rsid w:val="00943D2B"/>
    <w:rsid w:val="00944689"/>
    <w:rsid w:val="00944739"/>
    <w:rsid w:val="00945C9C"/>
    <w:rsid w:val="00946FDB"/>
    <w:rsid w:val="00947041"/>
    <w:rsid w:val="009511F5"/>
    <w:rsid w:val="0095200F"/>
    <w:rsid w:val="00952285"/>
    <w:rsid w:val="00952D31"/>
    <w:rsid w:val="009533DA"/>
    <w:rsid w:val="00953A9C"/>
    <w:rsid w:val="00953AAB"/>
    <w:rsid w:val="00953C0F"/>
    <w:rsid w:val="00953E9D"/>
    <w:rsid w:val="00954295"/>
    <w:rsid w:val="009557AD"/>
    <w:rsid w:val="009569F7"/>
    <w:rsid w:val="00956B6A"/>
    <w:rsid w:val="0096050B"/>
    <w:rsid w:val="00960613"/>
    <w:rsid w:val="00960625"/>
    <w:rsid w:val="0096077F"/>
    <w:rsid w:val="00960ADE"/>
    <w:rsid w:val="00960DD3"/>
    <w:rsid w:val="00961162"/>
    <w:rsid w:val="00961235"/>
    <w:rsid w:val="009616A2"/>
    <w:rsid w:val="009627C6"/>
    <w:rsid w:val="0096321F"/>
    <w:rsid w:val="009632C6"/>
    <w:rsid w:val="009637A2"/>
    <w:rsid w:val="00963933"/>
    <w:rsid w:val="00963BCB"/>
    <w:rsid w:val="00963D9D"/>
    <w:rsid w:val="00963EE4"/>
    <w:rsid w:val="00964076"/>
    <w:rsid w:val="00964AA6"/>
    <w:rsid w:val="00964AD9"/>
    <w:rsid w:val="00965255"/>
    <w:rsid w:val="009656C1"/>
    <w:rsid w:val="00965FA6"/>
    <w:rsid w:val="00965FC6"/>
    <w:rsid w:val="0096628A"/>
    <w:rsid w:val="00966374"/>
    <w:rsid w:val="0096675B"/>
    <w:rsid w:val="0097061C"/>
    <w:rsid w:val="009709BD"/>
    <w:rsid w:val="00970BCB"/>
    <w:rsid w:val="00970EDB"/>
    <w:rsid w:val="00970F06"/>
    <w:rsid w:val="00971D14"/>
    <w:rsid w:val="00972CDB"/>
    <w:rsid w:val="009730B5"/>
    <w:rsid w:val="009730D2"/>
    <w:rsid w:val="009732E7"/>
    <w:rsid w:val="0097410F"/>
    <w:rsid w:val="0097413C"/>
    <w:rsid w:val="009745CB"/>
    <w:rsid w:val="00974E88"/>
    <w:rsid w:val="009753D4"/>
    <w:rsid w:val="0097567B"/>
    <w:rsid w:val="009756A9"/>
    <w:rsid w:val="00975CA2"/>
    <w:rsid w:val="00976B4A"/>
    <w:rsid w:val="009772B7"/>
    <w:rsid w:val="009778E5"/>
    <w:rsid w:val="009804C5"/>
    <w:rsid w:val="00980BBC"/>
    <w:rsid w:val="00982873"/>
    <w:rsid w:val="00982A85"/>
    <w:rsid w:val="00982F7D"/>
    <w:rsid w:val="00984859"/>
    <w:rsid w:val="00984D56"/>
    <w:rsid w:val="009864C3"/>
    <w:rsid w:val="00986ABD"/>
    <w:rsid w:val="00986B48"/>
    <w:rsid w:val="00986B58"/>
    <w:rsid w:val="00986F49"/>
    <w:rsid w:val="009878D3"/>
    <w:rsid w:val="00990867"/>
    <w:rsid w:val="00991200"/>
    <w:rsid w:val="0099164E"/>
    <w:rsid w:val="00991D0F"/>
    <w:rsid w:val="00992D7C"/>
    <w:rsid w:val="00994446"/>
    <w:rsid w:val="009951E9"/>
    <w:rsid w:val="00995365"/>
    <w:rsid w:val="0099536C"/>
    <w:rsid w:val="00995646"/>
    <w:rsid w:val="00996377"/>
    <w:rsid w:val="009963A3"/>
    <w:rsid w:val="00997F91"/>
    <w:rsid w:val="009A0D21"/>
    <w:rsid w:val="009A0E87"/>
    <w:rsid w:val="009A114F"/>
    <w:rsid w:val="009A1251"/>
    <w:rsid w:val="009A1791"/>
    <w:rsid w:val="009A1886"/>
    <w:rsid w:val="009A1A75"/>
    <w:rsid w:val="009A1C7E"/>
    <w:rsid w:val="009A2623"/>
    <w:rsid w:val="009A2E22"/>
    <w:rsid w:val="009A48EA"/>
    <w:rsid w:val="009A62DE"/>
    <w:rsid w:val="009A63D1"/>
    <w:rsid w:val="009B00B3"/>
    <w:rsid w:val="009B00EC"/>
    <w:rsid w:val="009B17FC"/>
    <w:rsid w:val="009B1D49"/>
    <w:rsid w:val="009B27BB"/>
    <w:rsid w:val="009B3882"/>
    <w:rsid w:val="009B3CE4"/>
    <w:rsid w:val="009B4660"/>
    <w:rsid w:val="009B5D53"/>
    <w:rsid w:val="009B6674"/>
    <w:rsid w:val="009B6E3A"/>
    <w:rsid w:val="009B6FB5"/>
    <w:rsid w:val="009C1EED"/>
    <w:rsid w:val="009C277B"/>
    <w:rsid w:val="009C2F6E"/>
    <w:rsid w:val="009C3E68"/>
    <w:rsid w:val="009C401E"/>
    <w:rsid w:val="009C4820"/>
    <w:rsid w:val="009C4FB4"/>
    <w:rsid w:val="009C540D"/>
    <w:rsid w:val="009C5756"/>
    <w:rsid w:val="009C575F"/>
    <w:rsid w:val="009C5790"/>
    <w:rsid w:val="009C586B"/>
    <w:rsid w:val="009C61AD"/>
    <w:rsid w:val="009C6708"/>
    <w:rsid w:val="009C6ECF"/>
    <w:rsid w:val="009C7DAB"/>
    <w:rsid w:val="009D054A"/>
    <w:rsid w:val="009D1339"/>
    <w:rsid w:val="009D1AB1"/>
    <w:rsid w:val="009D1C8D"/>
    <w:rsid w:val="009D23D4"/>
    <w:rsid w:val="009D243A"/>
    <w:rsid w:val="009D2E75"/>
    <w:rsid w:val="009D3639"/>
    <w:rsid w:val="009D3CD3"/>
    <w:rsid w:val="009D48F3"/>
    <w:rsid w:val="009D49CA"/>
    <w:rsid w:val="009D4D86"/>
    <w:rsid w:val="009D692E"/>
    <w:rsid w:val="009D6C88"/>
    <w:rsid w:val="009E01E3"/>
    <w:rsid w:val="009E0533"/>
    <w:rsid w:val="009E0C58"/>
    <w:rsid w:val="009E135E"/>
    <w:rsid w:val="009E13E7"/>
    <w:rsid w:val="009E1B3D"/>
    <w:rsid w:val="009E2BE4"/>
    <w:rsid w:val="009E2C3D"/>
    <w:rsid w:val="009E3917"/>
    <w:rsid w:val="009E4231"/>
    <w:rsid w:val="009E62EE"/>
    <w:rsid w:val="009E7CD4"/>
    <w:rsid w:val="009E7FF9"/>
    <w:rsid w:val="009F054F"/>
    <w:rsid w:val="009F159B"/>
    <w:rsid w:val="009F187C"/>
    <w:rsid w:val="009F20B3"/>
    <w:rsid w:val="009F224F"/>
    <w:rsid w:val="009F2385"/>
    <w:rsid w:val="009F2780"/>
    <w:rsid w:val="009F288C"/>
    <w:rsid w:val="009F28B9"/>
    <w:rsid w:val="009F3606"/>
    <w:rsid w:val="009F3E50"/>
    <w:rsid w:val="009F455E"/>
    <w:rsid w:val="009F46D7"/>
    <w:rsid w:val="009F46DC"/>
    <w:rsid w:val="009F4D44"/>
    <w:rsid w:val="009F50BA"/>
    <w:rsid w:val="009F5B8E"/>
    <w:rsid w:val="009F6438"/>
    <w:rsid w:val="009F6A33"/>
    <w:rsid w:val="009F6AA9"/>
    <w:rsid w:val="009F7221"/>
    <w:rsid w:val="009F7A0E"/>
    <w:rsid w:val="00A00047"/>
    <w:rsid w:val="00A00738"/>
    <w:rsid w:val="00A00B79"/>
    <w:rsid w:val="00A0169E"/>
    <w:rsid w:val="00A01C2C"/>
    <w:rsid w:val="00A02CDB"/>
    <w:rsid w:val="00A03205"/>
    <w:rsid w:val="00A037F5"/>
    <w:rsid w:val="00A03C3D"/>
    <w:rsid w:val="00A04203"/>
    <w:rsid w:val="00A04F5D"/>
    <w:rsid w:val="00A0576F"/>
    <w:rsid w:val="00A05785"/>
    <w:rsid w:val="00A05BDC"/>
    <w:rsid w:val="00A1001F"/>
    <w:rsid w:val="00A1197F"/>
    <w:rsid w:val="00A135BD"/>
    <w:rsid w:val="00A1447A"/>
    <w:rsid w:val="00A14632"/>
    <w:rsid w:val="00A14DD8"/>
    <w:rsid w:val="00A1626C"/>
    <w:rsid w:val="00A16C7A"/>
    <w:rsid w:val="00A16D26"/>
    <w:rsid w:val="00A1794C"/>
    <w:rsid w:val="00A20564"/>
    <w:rsid w:val="00A20720"/>
    <w:rsid w:val="00A20874"/>
    <w:rsid w:val="00A23808"/>
    <w:rsid w:val="00A243E1"/>
    <w:rsid w:val="00A2566D"/>
    <w:rsid w:val="00A25C86"/>
    <w:rsid w:val="00A25FC0"/>
    <w:rsid w:val="00A2607D"/>
    <w:rsid w:val="00A27895"/>
    <w:rsid w:val="00A279BA"/>
    <w:rsid w:val="00A304B6"/>
    <w:rsid w:val="00A30630"/>
    <w:rsid w:val="00A30A81"/>
    <w:rsid w:val="00A30B35"/>
    <w:rsid w:val="00A30FC7"/>
    <w:rsid w:val="00A3128A"/>
    <w:rsid w:val="00A31FEF"/>
    <w:rsid w:val="00A32288"/>
    <w:rsid w:val="00A322A5"/>
    <w:rsid w:val="00A33996"/>
    <w:rsid w:val="00A33DAB"/>
    <w:rsid w:val="00A34372"/>
    <w:rsid w:val="00A35881"/>
    <w:rsid w:val="00A35C13"/>
    <w:rsid w:val="00A36CFF"/>
    <w:rsid w:val="00A37248"/>
    <w:rsid w:val="00A374F9"/>
    <w:rsid w:val="00A37737"/>
    <w:rsid w:val="00A40470"/>
    <w:rsid w:val="00A40F0D"/>
    <w:rsid w:val="00A4122A"/>
    <w:rsid w:val="00A4129F"/>
    <w:rsid w:val="00A41DFE"/>
    <w:rsid w:val="00A4212E"/>
    <w:rsid w:val="00A427DF"/>
    <w:rsid w:val="00A43235"/>
    <w:rsid w:val="00A439A6"/>
    <w:rsid w:val="00A44A38"/>
    <w:rsid w:val="00A44D89"/>
    <w:rsid w:val="00A45390"/>
    <w:rsid w:val="00A45B91"/>
    <w:rsid w:val="00A45D4A"/>
    <w:rsid w:val="00A4620B"/>
    <w:rsid w:val="00A468E4"/>
    <w:rsid w:val="00A46AF1"/>
    <w:rsid w:val="00A46E43"/>
    <w:rsid w:val="00A470EF"/>
    <w:rsid w:val="00A47FD4"/>
    <w:rsid w:val="00A47FDC"/>
    <w:rsid w:val="00A507BE"/>
    <w:rsid w:val="00A51268"/>
    <w:rsid w:val="00A51918"/>
    <w:rsid w:val="00A519C8"/>
    <w:rsid w:val="00A51D1B"/>
    <w:rsid w:val="00A52166"/>
    <w:rsid w:val="00A5292D"/>
    <w:rsid w:val="00A530C6"/>
    <w:rsid w:val="00A534BA"/>
    <w:rsid w:val="00A53DF9"/>
    <w:rsid w:val="00A54F94"/>
    <w:rsid w:val="00A55130"/>
    <w:rsid w:val="00A5583D"/>
    <w:rsid w:val="00A55EB7"/>
    <w:rsid w:val="00A56AD5"/>
    <w:rsid w:val="00A56E9B"/>
    <w:rsid w:val="00A57679"/>
    <w:rsid w:val="00A578A6"/>
    <w:rsid w:val="00A57CFD"/>
    <w:rsid w:val="00A608E1"/>
    <w:rsid w:val="00A612B9"/>
    <w:rsid w:val="00A6230F"/>
    <w:rsid w:val="00A6268E"/>
    <w:rsid w:val="00A62D80"/>
    <w:rsid w:val="00A645AD"/>
    <w:rsid w:val="00A6473C"/>
    <w:rsid w:val="00A64A23"/>
    <w:rsid w:val="00A64BE4"/>
    <w:rsid w:val="00A64C0F"/>
    <w:rsid w:val="00A64CF3"/>
    <w:rsid w:val="00A65AA7"/>
    <w:rsid w:val="00A6605B"/>
    <w:rsid w:val="00A6608D"/>
    <w:rsid w:val="00A66639"/>
    <w:rsid w:val="00A6739E"/>
    <w:rsid w:val="00A67E4E"/>
    <w:rsid w:val="00A71465"/>
    <w:rsid w:val="00A71584"/>
    <w:rsid w:val="00A7179B"/>
    <w:rsid w:val="00A72B01"/>
    <w:rsid w:val="00A7361A"/>
    <w:rsid w:val="00A74C38"/>
    <w:rsid w:val="00A75001"/>
    <w:rsid w:val="00A7638F"/>
    <w:rsid w:val="00A768E0"/>
    <w:rsid w:val="00A77331"/>
    <w:rsid w:val="00A774B3"/>
    <w:rsid w:val="00A77DF5"/>
    <w:rsid w:val="00A77F59"/>
    <w:rsid w:val="00A8095D"/>
    <w:rsid w:val="00A80C22"/>
    <w:rsid w:val="00A837F8"/>
    <w:rsid w:val="00A83E4E"/>
    <w:rsid w:val="00A84459"/>
    <w:rsid w:val="00A848E7"/>
    <w:rsid w:val="00A8510A"/>
    <w:rsid w:val="00A85C2B"/>
    <w:rsid w:val="00A86622"/>
    <w:rsid w:val="00A86849"/>
    <w:rsid w:val="00A869BF"/>
    <w:rsid w:val="00A869DC"/>
    <w:rsid w:val="00A8722A"/>
    <w:rsid w:val="00A87328"/>
    <w:rsid w:val="00A876D0"/>
    <w:rsid w:val="00A87B70"/>
    <w:rsid w:val="00A87F88"/>
    <w:rsid w:val="00A903B1"/>
    <w:rsid w:val="00A90784"/>
    <w:rsid w:val="00A90A8D"/>
    <w:rsid w:val="00A912DA"/>
    <w:rsid w:val="00A9229F"/>
    <w:rsid w:val="00A92536"/>
    <w:rsid w:val="00A931EA"/>
    <w:rsid w:val="00A93D60"/>
    <w:rsid w:val="00A94AA1"/>
    <w:rsid w:val="00A94E45"/>
    <w:rsid w:val="00A951E4"/>
    <w:rsid w:val="00A960C8"/>
    <w:rsid w:val="00A969DC"/>
    <w:rsid w:val="00A977B9"/>
    <w:rsid w:val="00A97CC4"/>
    <w:rsid w:val="00AA00BB"/>
    <w:rsid w:val="00AA0271"/>
    <w:rsid w:val="00AA0274"/>
    <w:rsid w:val="00AA055D"/>
    <w:rsid w:val="00AA0662"/>
    <w:rsid w:val="00AA0D9F"/>
    <w:rsid w:val="00AA4346"/>
    <w:rsid w:val="00AA43D4"/>
    <w:rsid w:val="00AA4593"/>
    <w:rsid w:val="00AA5BBF"/>
    <w:rsid w:val="00AA5BC8"/>
    <w:rsid w:val="00AA5FC7"/>
    <w:rsid w:val="00AA614A"/>
    <w:rsid w:val="00AA63C5"/>
    <w:rsid w:val="00AA64A6"/>
    <w:rsid w:val="00AA7EC1"/>
    <w:rsid w:val="00AB0033"/>
    <w:rsid w:val="00AB0D63"/>
    <w:rsid w:val="00AB0DD0"/>
    <w:rsid w:val="00AB1165"/>
    <w:rsid w:val="00AB1B43"/>
    <w:rsid w:val="00AB2ABC"/>
    <w:rsid w:val="00AB2BF4"/>
    <w:rsid w:val="00AB342C"/>
    <w:rsid w:val="00AB37F0"/>
    <w:rsid w:val="00AB3919"/>
    <w:rsid w:val="00AB3B6F"/>
    <w:rsid w:val="00AB3BCB"/>
    <w:rsid w:val="00AB4066"/>
    <w:rsid w:val="00AB468C"/>
    <w:rsid w:val="00AB46CE"/>
    <w:rsid w:val="00AB4B9B"/>
    <w:rsid w:val="00AB4FB5"/>
    <w:rsid w:val="00AB4FE9"/>
    <w:rsid w:val="00AB5C40"/>
    <w:rsid w:val="00AB7167"/>
    <w:rsid w:val="00AB7403"/>
    <w:rsid w:val="00AB7A33"/>
    <w:rsid w:val="00AB7AB8"/>
    <w:rsid w:val="00AC0023"/>
    <w:rsid w:val="00AC1451"/>
    <w:rsid w:val="00AC2303"/>
    <w:rsid w:val="00AC2B2E"/>
    <w:rsid w:val="00AC3589"/>
    <w:rsid w:val="00AC3C40"/>
    <w:rsid w:val="00AC49A7"/>
    <w:rsid w:val="00AC4ED0"/>
    <w:rsid w:val="00AC4FB9"/>
    <w:rsid w:val="00AC705C"/>
    <w:rsid w:val="00AC70EC"/>
    <w:rsid w:val="00AC7D53"/>
    <w:rsid w:val="00AD0C58"/>
    <w:rsid w:val="00AD0CB2"/>
    <w:rsid w:val="00AD0FFB"/>
    <w:rsid w:val="00AD118D"/>
    <w:rsid w:val="00AD16D0"/>
    <w:rsid w:val="00AD1A0A"/>
    <w:rsid w:val="00AD26BA"/>
    <w:rsid w:val="00AD2F22"/>
    <w:rsid w:val="00AD33E6"/>
    <w:rsid w:val="00AD4274"/>
    <w:rsid w:val="00AD46BD"/>
    <w:rsid w:val="00AD52C9"/>
    <w:rsid w:val="00AD5E1A"/>
    <w:rsid w:val="00AD5E1E"/>
    <w:rsid w:val="00AD5F59"/>
    <w:rsid w:val="00AD670A"/>
    <w:rsid w:val="00AD6B26"/>
    <w:rsid w:val="00AD72F7"/>
    <w:rsid w:val="00AD7B2A"/>
    <w:rsid w:val="00AD7B8E"/>
    <w:rsid w:val="00AD7C0C"/>
    <w:rsid w:val="00AD7E59"/>
    <w:rsid w:val="00AE0676"/>
    <w:rsid w:val="00AE0C97"/>
    <w:rsid w:val="00AE2418"/>
    <w:rsid w:val="00AE3092"/>
    <w:rsid w:val="00AE3101"/>
    <w:rsid w:val="00AE3573"/>
    <w:rsid w:val="00AE382E"/>
    <w:rsid w:val="00AE4716"/>
    <w:rsid w:val="00AE49CE"/>
    <w:rsid w:val="00AE4AA1"/>
    <w:rsid w:val="00AE4D5F"/>
    <w:rsid w:val="00AE6164"/>
    <w:rsid w:val="00AE68D2"/>
    <w:rsid w:val="00AE6969"/>
    <w:rsid w:val="00AE69DC"/>
    <w:rsid w:val="00AE6B33"/>
    <w:rsid w:val="00AE7547"/>
    <w:rsid w:val="00AE7B4C"/>
    <w:rsid w:val="00AF1586"/>
    <w:rsid w:val="00AF187E"/>
    <w:rsid w:val="00AF2874"/>
    <w:rsid w:val="00AF2A73"/>
    <w:rsid w:val="00AF37A2"/>
    <w:rsid w:val="00AF387E"/>
    <w:rsid w:val="00AF3F68"/>
    <w:rsid w:val="00AF48C2"/>
    <w:rsid w:val="00AF4E73"/>
    <w:rsid w:val="00AF5255"/>
    <w:rsid w:val="00AF582A"/>
    <w:rsid w:val="00AF63C8"/>
    <w:rsid w:val="00AF6D27"/>
    <w:rsid w:val="00AF7A97"/>
    <w:rsid w:val="00AF7F48"/>
    <w:rsid w:val="00B0134C"/>
    <w:rsid w:val="00B014BF"/>
    <w:rsid w:val="00B021EB"/>
    <w:rsid w:val="00B02284"/>
    <w:rsid w:val="00B0253B"/>
    <w:rsid w:val="00B03919"/>
    <w:rsid w:val="00B05716"/>
    <w:rsid w:val="00B0762E"/>
    <w:rsid w:val="00B10678"/>
    <w:rsid w:val="00B112D3"/>
    <w:rsid w:val="00B123E6"/>
    <w:rsid w:val="00B12C2C"/>
    <w:rsid w:val="00B131A6"/>
    <w:rsid w:val="00B133A9"/>
    <w:rsid w:val="00B138C5"/>
    <w:rsid w:val="00B14185"/>
    <w:rsid w:val="00B1463D"/>
    <w:rsid w:val="00B14CFD"/>
    <w:rsid w:val="00B14EB2"/>
    <w:rsid w:val="00B152CA"/>
    <w:rsid w:val="00B15ACE"/>
    <w:rsid w:val="00B16023"/>
    <w:rsid w:val="00B16E16"/>
    <w:rsid w:val="00B16F81"/>
    <w:rsid w:val="00B174CC"/>
    <w:rsid w:val="00B20BA1"/>
    <w:rsid w:val="00B21562"/>
    <w:rsid w:val="00B217FB"/>
    <w:rsid w:val="00B21C38"/>
    <w:rsid w:val="00B222F6"/>
    <w:rsid w:val="00B22A93"/>
    <w:rsid w:val="00B22B7A"/>
    <w:rsid w:val="00B22F3D"/>
    <w:rsid w:val="00B23354"/>
    <w:rsid w:val="00B233E5"/>
    <w:rsid w:val="00B23C8D"/>
    <w:rsid w:val="00B23FDF"/>
    <w:rsid w:val="00B2409A"/>
    <w:rsid w:val="00B2439F"/>
    <w:rsid w:val="00B24476"/>
    <w:rsid w:val="00B2629E"/>
    <w:rsid w:val="00B265B9"/>
    <w:rsid w:val="00B27EB4"/>
    <w:rsid w:val="00B306F1"/>
    <w:rsid w:val="00B317C1"/>
    <w:rsid w:val="00B31D3D"/>
    <w:rsid w:val="00B32335"/>
    <w:rsid w:val="00B32520"/>
    <w:rsid w:val="00B33877"/>
    <w:rsid w:val="00B3439C"/>
    <w:rsid w:val="00B343B4"/>
    <w:rsid w:val="00B349CF"/>
    <w:rsid w:val="00B34B35"/>
    <w:rsid w:val="00B353C0"/>
    <w:rsid w:val="00B353CE"/>
    <w:rsid w:val="00B35EFF"/>
    <w:rsid w:val="00B3616A"/>
    <w:rsid w:val="00B36812"/>
    <w:rsid w:val="00B37A6A"/>
    <w:rsid w:val="00B37FC8"/>
    <w:rsid w:val="00B405F7"/>
    <w:rsid w:val="00B4061C"/>
    <w:rsid w:val="00B4081D"/>
    <w:rsid w:val="00B41193"/>
    <w:rsid w:val="00B416AD"/>
    <w:rsid w:val="00B41949"/>
    <w:rsid w:val="00B41B65"/>
    <w:rsid w:val="00B41ED4"/>
    <w:rsid w:val="00B4234E"/>
    <w:rsid w:val="00B423AA"/>
    <w:rsid w:val="00B43A3B"/>
    <w:rsid w:val="00B43AB1"/>
    <w:rsid w:val="00B43F9B"/>
    <w:rsid w:val="00B441FE"/>
    <w:rsid w:val="00B444D3"/>
    <w:rsid w:val="00B458C2"/>
    <w:rsid w:val="00B45A3A"/>
    <w:rsid w:val="00B46208"/>
    <w:rsid w:val="00B50995"/>
    <w:rsid w:val="00B50ED2"/>
    <w:rsid w:val="00B51047"/>
    <w:rsid w:val="00B51217"/>
    <w:rsid w:val="00B52A3E"/>
    <w:rsid w:val="00B52AF5"/>
    <w:rsid w:val="00B54A60"/>
    <w:rsid w:val="00B55415"/>
    <w:rsid w:val="00B55585"/>
    <w:rsid w:val="00B55BCC"/>
    <w:rsid w:val="00B55BDF"/>
    <w:rsid w:val="00B55F42"/>
    <w:rsid w:val="00B565DE"/>
    <w:rsid w:val="00B56A4E"/>
    <w:rsid w:val="00B56BE9"/>
    <w:rsid w:val="00B56F7E"/>
    <w:rsid w:val="00B57684"/>
    <w:rsid w:val="00B601C5"/>
    <w:rsid w:val="00B602D9"/>
    <w:rsid w:val="00B60C04"/>
    <w:rsid w:val="00B60FB3"/>
    <w:rsid w:val="00B61188"/>
    <w:rsid w:val="00B61A05"/>
    <w:rsid w:val="00B6248D"/>
    <w:rsid w:val="00B62C35"/>
    <w:rsid w:val="00B62F16"/>
    <w:rsid w:val="00B63544"/>
    <w:rsid w:val="00B63BC3"/>
    <w:rsid w:val="00B63E2B"/>
    <w:rsid w:val="00B63E6E"/>
    <w:rsid w:val="00B64274"/>
    <w:rsid w:val="00B64779"/>
    <w:rsid w:val="00B6594E"/>
    <w:rsid w:val="00B65E6D"/>
    <w:rsid w:val="00B662F6"/>
    <w:rsid w:val="00B675C0"/>
    <w:rsid w:val="00B715DB"/>
    <w:rsid w:val="00B71A6B"/>
    <w:rsid w:val="00B71DC4"/>
    <w:rsid w:val="00B7219D"/>
    <w:rsid w:val="00B72392"/>
    <w:rsid w:val="00B72946"/>
    <w:rsid w:val="00B72D15"/>
    <w:rsid w:val="00B73527"/>
    <w:rsid w:val="00B744B3"/>
    <w:rsid w:val="00B74E72"/>
    <w:rsid w:val="00B75A03"/>
    <w:rsid w:val="00B764E6"/>
    <w:rsid w:val="00B765E3"/>
    <w:rsid w:val="00B77325"/>
    <w:rsid w:val="00B77681"/>
    <w:rsid w:val="00B777B0"/>
    <w:rsid w:val="00B80689"/>
    <w:rsid w:val="00B8080B"/>
    <w:rsid w:val="00B80962"/>
    <w:rsid w:val="00B80B9E"/>
    <w:rsid w:val="00B80E93"/>
    <w:rsid w:val="00B810D6"/>
    <w:rsid w:val="00B812EA"/>
    <w:rsid w:val="00B81FE7"/>
    <w:rsid w:val="00B82B8B"/>
    <w:rsid w:val="00B82CDB"/>
    <w:rsid w:val="00B83048"/>
    <w:rsid w:val="00B83139"/>
    <w:rsid w:val="00B8318C"/>
    <w:rsid w:val="00B83F96"/>
    <w:rsid w:val="00B848F7"/>
    <w:rsid w:val="00B86757"/>
    <w:rsid w:val="00B870F3"/>
    <w:rsid w:val="00B87243"/>
    <w:rsid w:val="00B90B94"/>
    <w:rsid w:val="00B9122D"/>
    <w:rsid w:val="00B91A69"/>
    <w:rsid w:val="00B91C60"/>
    <w:rsid w:val="00B91D8E"/>
    <w:rsid w:val="00B9257C"/>
    <w:rsid w:val="00B92944"/>
    <w:rsid w:val="00B93B1D"/>
    <w:rsid w:val="00B93D3E"/>
    <w:rsid w:val="00B94163"/>
    <w:rsid w:val="00B950F0"/>
    <w:rsid w:val="00B951F1"/>
    <w:rsid w:val="00B9552F"/>
    <w:rsid w:val="00B96528"/>
    <w:rsid w:val="00B97F50"/>
    <w:rsid w:val="00BA029B"/>
    <w:rsid w:val="00BA0C4F"/>
    <w:rsid w:val="00BA0CB0"/>
    <w:rsid w:val="00BA0CFB"/>
    <w:rsid w:val="00BA198B"/>
    <w:rsid w:val="00BA2120"/>
    <w:rsid w:val="00BA3A7E"/>
    <w:rsid w:val="00BA3CAE"/>
    <w:rsid w:val="00BA4131"/>
    <w:rsid w:val="00BA477F"/>
    <w:rsid w:val="00BA4834"/>
    <w:rsid w:val="00BA4950"/>
    <w:rsid w:val="00BA4FE1"/>
    <w:rsid w:val="00BA528B"/>
    <w:rsid w:val="00BA568F"/>
    <w:rsid w:val="00BA5F97"/>
    <w:rsid w:val="00BA6458"/>
    <w:rsid w:val="00BA6631"/>
    <w:rsid w:val="00BA6FAC"/>
    <w:rsid w:val="00BA70BF"/>
    <w:rsid w:val="00BA79A4"/>
    <w:rsid w:val="00BB0350"/>
    <w:rsid w:val="00BB0A06"/>
    <w:rsid w:val="00BB1127"/>
    <w:rsid w:val="00BB1899"/>
    <w:rsid w:val="00BB1D4F"/>
    <w:rsid w:val="00BB222D"/>
    <w:rsid w:val="00BB3189"/>
    <w:rsid w:val="00BB31BB"/>
    <w:rsid w:val="00BB355F"/>
    <w:rsid w:val="00BB4C6B"/>
    <w:rsid w:val="00BB5B0B"/>
    <w:rsid w:val="00BB5BB7"/>
    <w:rsid w:val="00BB6807"/>
    <w:rsid w:val="00BB6C1B"/>
    <w:rsid w:val="00BB6E56"/>
    <w:rsid w:val="00BC04DA"/>
    <w:rsid w:val="00BC0DBC"/>
    <w:rsid w:val="00BC115E"/>
    <w:rsid w:val="00BC1C90"/>
    <w:rsid w:val="00BC4D28"/>
    <w:rsid w:val="00BC52A2"/>
    <w:rsid w:val="00BC52E5"/>
    <w:rsid w:val="00BC6067"/>
    <w:rsid w:val="00BD0382"/>
    <w:rsid w:val="00BD185E"/>
    <w:rsid w:val="00BD1A14"/>
    <w:rsid w:val="00BD1B35"/>
    <w:rsid w:val="00BD1BF5"/>
    <w:rsid w:val="00BD242F"/>
    <w:rsid w:val="00BD2D7E"/>
    <w:rsid w:val="00BD2DCB"/>
    <w:rsid w:val="00BD3519"/>
    <w:rsid w:val="00BD3A82"/>
    <w:rsid w:val="00BD3AB9"/>
    <w:rsid w:val="00BD3E23"/>
    <w:rsid w:val="00BD4270"/>
    <w:rsid w:val="00BD4308"/>
    <w:rsid w:val="00BD432E"/>
    <w:rsid w:val="00BD472E"/>
    <w:rsid w:val="00BD5111"/>
    <w:rsid w:val="00BD53DD"/>
    <w:rsid w:val="00BD61B5"/>
    <w:rsid w:val="00BD6C8C"/>
    <w:rsid w:val="00BD79DB"/>
    <w:rsid w:val="00BE0394"/>
    <w:rsid w:val="00BE11E1"/>
    <w:rsid w:val="00BE1F33"/>
    <w:rsid w:val="00BE236C"/>
    <w:rsid w:val="00BE2E3B"/>
    <w:rsid w:val="00BE3D42"/>
    <w:rsid w:val="00BE4267"/>
    <w:rsid w:val="00BE4487"/>
    <w:rsid w:val="00BE56AB"/>
    <w:rsid w:val="00BE5791"/>
    <w:rsid w:val="00BE658E"/>
    <w:rsid w:val="00BE6F62"/>
    <w:rsid w:val="00BE7492"/>
    <w:rsid w:val="00BE7FEB"/>
    <w:rsid w:val="00BF059B"/>
    <w:rsid w:val="00BF15BC"/>
    <w:rsid w:val="00BF1B28"/>
    <w:rsid w:val="00BF2C67"/>
    <w:rsid w:val="00BF2DBF"/>
    <w:rsid w:val="00BF3623"/>
    <w:rsid w:val="00BF3729"/>
    <w:rsid w:val="00BF45A8"/>
    <w:rsid w:val="00BF5EF0"/>
    <w:rsid w:val="00BF71B3"/>
    <w:rsid w:val="00BF79D7"/>
    <w:rsid w:val="00C00756"/>
    <w:rsid w:val="00C01B88"/>
    <w:rsid w:val="00C02A6E"/>
    <w:rsid w:val="00C05520"/>
    <w:rsid w:val="00C06354"/>
    <w:rsid w:val="00C06773"/>
    <w:rsid w:val="00C06892"/>
    <w:rsid w:val="00C06C61"/>
    <w:rsid w:val="00C0720E"/>
    <w:rsid w:val="00C07CA2"/>
    <w:rsid w:val="00C07F6C"/>
    <w:rsid w:val="00C10AC4"/>
    <w:rsid w:val="00C10E54"/>
    <w:rsid w:val="00C11049"/>
    <w:rsid w:val="00C114AE"/>
    <w:rsid w:val="00C11FB6"/>
    <w:rsid w:val="00C12482"/>
    <w:rsid w:val="00C127A0"/>
    <w:rsid w:val="00C12933"/>
    <w:rsid w:val="00C1394E"/>
    <w:rsid w:val="00C1432C"/>
    <w:rsid w:val="00C14A0B"/>
    <w:rsid w:val="00C15564"/>
    <w:rsid w:val="00C160FC"/>
    <w:rsid w:val="00C163C9"/>
    <w:rsid w:val="00C168B4"/>
    <w:rsid w:val="00C173D3"/>
    <w:rsid w:val="00C1764C"/>
    <w:rsid w:val="00C17ACE"/>
    <w:rsid w:val="00C17B48"/>
    <w:rsid w:val="00C17C20"/>
    <w:rsid w:val="00C21150"/>
    <w:rsid w:val="00C21712"/>
    <w:rsid w:val="00C21AA7"/>
    <w:rsid w:val="00C228B1"/>
    <w:rsid w:val="00C2307B"/>
    <w:rsid w:val="00C237E8"/>
    <w:rsid w:val="00C246FB"/>
    <w:rsid w:val="00C2521C"/>
    <w:rsid w:val="00C25243"/>
    <w:rsid w:val="00C26972"/>
    <w:rsid w:val="00C2772F"/>
    <w:rsid w:val="00C27A45"/>
    <w:rsid w:val="00C27E6A"/>
    <w:rsid w:val="00C30D03"/>
    <w:rsid w:val="00C30E47"/>
    <w:rsid w:val="00C319ED"/>
    <w:rsid w:val="00C3274E"/>
    <w:rsid w:val="00C32927"/>
    <w:rsid w:val="00C331A9"/>
    <w:rsid w:val="00C333E3"/>
    <w:rsid w:val="00C3381A"/>
    <w:rsid w:val="00C33FFC"/>
    <w:rsid w:val="00C3455D"/>
    <w:rsid w:val="00C34C3F"/>
    <w:rsid w:val="00C35C20"/>
    <w:rsid w:val="00C35E23"/>
    <w:rsid w:val="00C362B1"/>
    <w:rsid w:val="00C3681F"/>
    <w:rsid w:val="00C36CDC"/>
    <w:rsid w:val="00C4042B"/>
    <w:rsid w:val="00C40C10"/>
    <w:rsid w:val="00C41065"/>
    <w:rsid w:val="00C41283"/>
    <w:rsid w:val="00C41DAC"/>
    <w:rsid w:val="00C420BB"/>
    <w:rsid w:val="00C426D1"/>
    <w:rsid w:val="00C4299B"/>
    <w:rsid w:val="00C42A86"/>
    <w:rsid w:val="00C43D84"/>
    <w:rsid w:val="00C44D25"/>
    <w:rsid w:val="00C45033"/>
    <w:rsid w:val="00C45A12"/>
    <w:rsid w:val="00C45B66"/>
    <w:rsid w:val="00C45F3F"/>
    <w:rsid w:val="00C45F94"/>
    <w:rsid w:val="00C4641A"/>
    <w:rsid w:val="00C465FF"/>
    <w:rsid w:val="00C469E6"/>
    <w:rsid w:val="00C46C65"/>
    <w:rsid w:val="00C4726E"/>
    <w:rsid w:val="00C4796A"/>
    <w:rsid w:val="00C47BB5"/>
    <w:rsid w:val="00C47D42"/>
    <w:rsid w:val="00C50D56"/>
    <w:rsid w:val="00C50DED"/>
    <w:rsid w:val="00C51C24"/>
    <w:rsid w:val="00C5282D"/>
    <w:rsid w:val="00C52DC9"/>
    <w:rsid w:val="00C539BC"/>
    <w:rsid w:val="00C53D21"/>
    <w:rsid w:val="00C54ED2"/>
    <w:rsid w:val="00C55552"/>
    <w:rsid w:val="00C55976"/>
    <w:rsid w:val="00C55BEC"/>
    <w:rsid w:val="00C55E4F"/>
    <w:rsid w:val="00C55E70"/>
    <w:rsid w:val="00C566ED"/>
    <w:rsid w:val="00C56C72"/>
    <w:rsid w:val="00C57808"/>
    <w:rsid w:val="00C60BCA"/>
    <w:rsid w:val="00C60C6A"/>
    <w:rsid w:val="00C60F5E"/>
    <w:rsid w:val="00C611E0"/>
    <w:rsid w:val="00C6161E"/>
    <w:rsid w:val="00C62B7E"/>
    <w:rsid w:val="00C62B96"/>
    <w:rsid w:val="00C62FCF"/>
    <w:rsid w:val="00C63919"/>
    <w:rsid w:val="00C639D0"/>
    <w:rsid w:val="00C64667"/>
    <w:rsid w:val="00C64C88"/>
    <w:rsid w:val="00C651D4"/>
    <w:rsid w:val="00C65ED8"/>
    <w:rsid w:val="00C663CE"/>
    <w:rsid w:val="00C678FE"/>
    <w:rsid w:val="00C67ED9"/>
    <w:rsid w:val="00C70666"/>
    <w:rsid w:val="00C70D08"/>
    <w:rsid w:val="00C70F3C"/>
    <w:rsid w:val="00C71A5A"/>
    <w:rsid w:val="00C730FC"/>
    <w:rsid w:val="00C7456E"/>
    <w:rsid w:val="00C74814"/>
    <w:rsid w:val="00C76E96"/>
    <w:rsid w:val="00C77EEC"/>
    <w:rsid w:val="00C80213"/>
    <w:rsid w:val="00C805AD"/>
    <w:rsid w:val="00C80615"/>
    <w:rsid w:val="00C80AF3"/>
    <w:rsid w:val="00C80D66"/>
    <w:rsid w:val="00C81C64"/>
    <w:rsid w:val="00C82056"/>
    <w:rsid w:val="00C84446"/>
    <w:rsid w:val="00C85A29"/>
    <w:rsid w:val="00C85C67"/>
    <w:rsid w:val="00C85F8C"/>
    <w:rsid w:val="00C8619F"/>
    <w:rsid w:val="00C8697C"/>
    <w:rsid w:val="00C86D29"/>
    <w:rsid w:val="00C871A8"/>
    <w:rsid w:val="00C872FF"/>
    <w:rsid w:val="00C8771E"/>
    <w:rsid w:val="00C8792E"/>
    <w:rsid w:val="00C87B05"/>
    <w:rsid w:val="00C87B9F"/>
    <w:rsid w:val="00C902EF"/>
    <w:rsid w:val="00C90777"/>
    <w:rsid w:val="00C90821"/>
    <w:rsid w:val="00C9109E"/>
    <w:rsid w:val="00C9145C"/>
    <w:rsid w:val="00C91C70"/>
    <w:rsid w:val="00C91C71"/>
    <w:rsid w:val="00C92451"/>
    <w:rsid w:val="00C931F4"/>
    <w:rsid w:val="00C933C0"/>
    <w:rsid w:val="00C93F5F"/>
    <w:rsid w:val="00C94DB0"/>
    <w:rsid w:val="00C94F12"/>
    <w:rsid w:val="00C952F9"/>
    <w:rsid w:val="00C96007"/>
    <w:rsid w:val="00C97282"/>
    <w:rsid w:val="00C976A1"/>
    <w:rsid w:val="00C97B5B"/>
    <w:rsid w:val="00CA04ED"/>
    <w:rsid w:val="00CA0FE1"/>
    <w:rsid w:val="00CA114F"/>
    <w:rsid w:val="00CA18AF"/>
    <w:rsid w:val="00CA2384"/>
    <w:rsid w:val="00CA2E57"/>
    <w:rsid w:val="00CA2F15"/>
    <w:rsid w:val="00CA3033"/>
    <w:rsid w:val="00CA39A6"/>
    <w:rsid w:val="00CA3FE6"/>
    <w:rsid w:val="00CA4B1A"/>
    <w:rsid w:val="00CA55B5"/>
    <w:rsid w:val="00CA68CE"/>
    <w:rsid w:val="00CA7135"/>
    <w:rsid w:val="00CA7A8E"/>
    <w:rsid w:val="00CA7DFF"/>
    <w:rsid w:val="00CA7E4B"/>
    <w:rsid w:val="00CA7F38"/>
    <w:rsid w:val="00CA7FF1"/>
    <w:rsid w:val="00CB0F1B"/>
    <w:rsid w:val="00CB10B9"/>
    <w:rsid w:val="00CB10BB"/>
    <w:rsid w:val="00CB138B"/>
    <w:rsid w:val="00CB1BAC"/>
    <w:rsid w:val="00CB20AD"/>
    <w:rsid w:val="00CB2B26"/>
    <w:rsid w:val="00CB35B2"/>
    <w:rsid w:val="00CB35DA"/>
    <w:rsid w:val="00CB3E66"/>
    <w:rsid w:val="00CB4AD2"/>
    <w:rsid w:val="00CB51D0"/>
    <w:rsid w:val="00CB528F"/>
    <w:rsid w:val="00CB5943"/>
    <w:rsid w:val="00CB67EA"/>
    <w:rsid w:val="00CB7075"/>
    <w:rsid w:val="00CB74F5"/>
    <w:rsid w:val="00CB7936"/>
    <w:rsid w:val="00CB7E8D"/>
    <w:rsid w:val="00CB7F85"/>
    <w:rsid w:val="00CC0021"/>
    <w:rsid w:val="00CC11BD"/>
    <w:rsid w:val="00CC11DD"/>
    <w:rsid w:val="00CC155C"/>
    <w:rsid w:val="00CC1F65"/>
    <w:rsid w:val="00CC2274"/>
    <w:rsid w:val="00CC2403"/>
    <w:rsid w:val="00CC2610"/>
    <w:rsid w:val="00CC30CD"/>
    <w:rsid w:val="00CC3427"/>
    <w:rsid w:val="00CC3608"/>
    <w:rsid w:val="00CC438E"/>
    <w:rsid w:val="00CC469E"/>
    <w:rsid w:val="00CC472F"/>
    <w:rsid w:val="00CC5BD4"/>
    <w:rsid w:val="00CC68D6"/>
    <w:rsid w:val="00CC6B2F"/>
    <w:rsid w:val="00CC74AE"/>
    <w:rsid w:val="00CD0249"/>
    <w:rsid w:val="00CD0684"/>
    <w:rsid w:val="00CD08B6"/>
    <w:rsid w:val="00CD155A"/>
    <w:rsid w:val="00CD1832"/>
    <w:rsid w:val="00CD1AD9"/>
    <w:rsid w:val="00CD2398"/>
    <w:rsid w:val="00CD2792"/>
    <w:rsid w:val="00CD2A7F"/>
    <w:rsid w:val="00CD3290"/>
    <w:rsid w:val="00CD388C"/>
    <w:rsid w:val="00CD3D26"/>
    <w:rsid w:val="00CD451B"/>
    <w:rsid w:val="00CD554E"/>
    <w:rsid w:val="00CD5719"/>
    <w:rsid w:val="00CD5CAC"/>
    <w:rsid w:val="00CD68AA"/>
    <w:rsid w:val="00CD6DEE"/>
    <w:rsid w:val="00CD72BE"/>
    <w:rsid w:val="00CD789A"/>
    <w:rsid w:val="00CE05BE"/>
    <w:rsid w:val="00CE0960"/>
    <w:rsid w:val="00CE2F24"/>
    <w:rsid w:val="00CE32C7"/>
    <w:rsid w:val="00CE3867"/>
    <w:rsid w:val="00CE4D18"/>
    <w:rsid w:val="00CE5370"/>
    <w:rsid w:val="00CE58B6"/>
    <w:rsid w:val="00CE5A75"/>
    <w:rsid w:val="00CE6833"/>
    <w:rsid w:val="00CE6C2E"/>
    <w:rsid w:val="00CE7896"/>
    <w:rsid w:val="00CE7C30"/>
    <w:rsid w:val="00CF01FE"/>
    <w:rsid w:val="00CF0B8D"/>
    <w:rsid w:val="00CF0DE6"/>
    <w:rsid w:val="00CF1B60"/>
    <w:rsid w:val="00CF214A"/>
    <w:rsid w:val="00CF25EC"/>
    <w:rsid w:val="00CF2AE1"/>
    <w:rsid w:val="00CF2B44"/>
    <w:rsid w:val="00CF31BC"/>
    <w:rsid w:val="00CF424B"/>
    <w:rsid w:val="00CF458D"/>
    <w:rsid w:val="00CF49FF"/>
    <w:rsid w:val="00CF4B96"/>
    <w:rsid w:val="00CF6E17"/>
    <w:rsid w:val="00CF7D81"/>
    <w:rsid w:val="00D00673"/>
    <w:rsid w:val="00D006AF"/>
    <w:rsid w:val="00D02E27"/>
    <w:rsid w:val="00D030B2"/>
    <w:rsid w:val="00D032E3"/>
    <w:rsid w:val="00D03560"/>
    <w:rsid w:val="00D0378D"/>
    <w:rsid w:val="00D03C2A"/>
    <w:rsid w:val="00D040AC"/>
    <w:rsid w:val="00D04151"/>
    <w:rsid w:val="00D04309"/>
    <w:rsid w:val="00D04EBE"/>
    <w:rsid w:val="00D0615E"/>
    <w:rsid w:val="00D06612"/>
    <w:rsid w:val="00D06B9A"/>
    <w:rsid w:val="00D06D49"/>
    <w:rsid w:val="00D06E9B"/>
    <w:rsid w:val="00D072C7"/>
    <w:rsid w:val="00D1037B"/>
    <w:rsid w:val="00D11499"/>
    <w:rsid w:val="00D114C9"/>
    <w:rsid w:val="00D1184F"/>
    <w:rsid w:val="00D12B9D"/>
    <w:rsid w:val="00D12C7E"/>
    <w:rsid w:val="00D15222"/>
    <w:rsid w:val="00D155E2"/>
    <w:rsid w:val="00D16258"/>
    <w:rsid w:val="00D17506"/>
    <w:rsid w:val="00D20311"/>
    <w:rsid w:val="00D206EB"/>
    <w:rsid w:val="00D21CF4"/>
    <w:rsid w:val="00D22240"/>
    <w:rsid w:val="00D22695"/>
    <w:rsid w:val="00D23603"/>
    <w:rsid w:val="00D24779"/>
    <w:rsid w:val="00D247B2"/>
    <w:rsid w:val="00D24A4D"/>
    <w:rsid w:val="00D24D54"/>
    <w:rsid w:val="00D252EA"/>
    <w:rsid w:val="00D253B5"/>
    <w:rsid w:val="00D25551"/>
    <w:rsid w:val="00D256A2"/>
    <w:rsid w:val="00D259CB"/>
    <w:rsid w:val="00D26157"/>
    <w:rsid w:val="00D264EC"/>
    <w:rsid w:val="00D2741A"/>
    <w:rsid w:val="00D304AE"/>
    <w:rsid w:val="00D309BC"/>
    <w:rsid w:val="00D31CCE"/>
    <w:rsid w:val="00D337C4"/>
    <w:rsid w:val="00D343A9"/>
    <w:rsid w:val="00D3472C"/>
    <w:rsid w:val="00D34B24"/>
    <w:rsid w:val="00D34E70"/>
    <w:rsid w:val="00D34E96"/>
    <w:rsid w:val="00D36244"/>
    <w:rsid w:val="00D364D7"/>
    <w:rsid w:val="00D36578"/>
    <w:rsid w:val="00D366C2"/>
    <w:rsid w:val="00D36722"/>
    <w:rsid w:val="00D36750"/>
    <w:rsid w:val="00D36B1E"/>
    <w:rsid w:val="00D37BEA"/>
    <w:rsid w:val="00D37DD0"/>
    <w:rsid w:val="00D37FC9"/>
    <w:rsid w:val="00D408CE"/>
    <w:rsid w:val="00D42683"/>
    <w:rsid w:val="00D42B72"/>
    <w:rsid w:val="00D434EF"/>
    <w:rsid w:val="00D44245"/>
    <w:rsid w:val="00D442DA"/>
    <w:rsid w:val="00D447CF"/>
    <w:rsid w:val="00D456B0"/>
    <w:rsid w:val="00D46974"/>
    <w:rsid w:val="00D469F5"/>
    <w:rsid w:val="00D46AD1"/>
    <w:rsid w:val="00D46E9D"/>
    <w:rsid w:val="00D47292"/>
    <w:rsid w:val="00D50695"/>
    <w:rsid w:val="00D5170D"/>
    <w:rsid w:val="00D51F75"/>
    <w:rsid w:val="00D526D8"/>
    <w:rsid w:val="00D532D2"/>
    <w:rsid w:val="00D534EE"/>
    <w:rsid w:val="00D53E95"/>
    <w:rsid w:val="00D54EBC"/>
    <w:rsid w:val="00D55D5F"/>
    <w:rsid w:val="00D564A7"/>
    <w:rsid w:val="00D56522"/>
    <w:rsid w:val="00D5699F"/>
    <w:rsid w:val="00D573B3"/>
    <w:rsid w:val="00D602CA"/>
    <w:rsid w:val="00D60812"/>
    <w:rsid w:val="00D60DC3"/>
    <w:rsid w:val="00D630AD"/>
    <w:rsid w:val="00D630BE"/>
    <w:rsid w:val="00D6457A"/>
    <w:rsid w:val="00D65123"/>
    <w:rsid w:val="00D651DB"/>
    <w:rsid w:val="00D652E7"/>
    <w:rsid w:val="00D662D3"/>
    <w:rsid w:val="00D70B9C"/>
    <w:rsid w:val="00D7157F"/>
    <w:rsid w:val="00D721A0"/>
    <w:rsid w:val="00D72FF2"/>
    <w:rsid w:val="00D732A3"/>
    <w:rsid w:val="00D73AAE"/>
    <w:rsid w:val="00D73B30"/>
    <w:rsid w:val="00D73CF3"/>
    <w:rsid w:val="00D73D20"/>
    <w:rsid w:val="00D76A48"/>
    <w:rsid w:val="00D77800"/>
    <w:rsid w:val="00D7790C"/>
    <w:rsid w:val="00D811B1"/>
    <w:rsid w:val="00D81B35"/>
    <w:rsid w:val="00D81E4A"/>
    <w:rsid w:val="00D827B3"/>
    <w:rsid w:val="00D82D2B"/>
    <w:rsid w:val="00D8302D"/>
    <w:rsid w:val="00D833D5"/>
    <w:rsid w:val="00D83640"/>
    <w:rsid w:val="00D8365E"/>
    <w:rsid w:val="00D83B29"/>
    <w:rsid w:val="00D83CCA"/>
    <w:rsid w:val="00D83F87"/>
    <w:rsid w:val="00D84110"/>
    <w:rsid w:val="00D84398"/>
    <w:rsid w:val="00D8478A"/>
    <w:rsid w:val="00D84ABC"/>
    <w:rsid w:val="00D85E36"/>
    <w:rsid w:val="00D86B7C"/>
    <w:rsid w:val="00D873DD"/>
    <w:rsid w:val="00D8749A"/>
    <w:rsid w:val="00D879C3"/>
    <w:rsid w:val="00D87AD6"/>
    <w:rsid w:val="00D87E7B"/>
    <w:rsid w:val="00D903ED"/>
    <w:rsid w:val="00D908DA"/>
    <w:rsid w:val="00D90D0E"/>
    <w:rsid w:val="00D9171E"/>
    <w:rsid w:val="00D91A0D"/>
    <w:rsid w:val="00D91A78"/>
    <w:rsid w:val="00D91DEC"/>
    <w:rsid w:val="00D91EC1"/>
    <w:rsid w:val="00D92D4C"/>
    <w:rsid w:val="00D92F6B"/>
    <w:rsid w:val="00D95853"/>
    <w:rsid w:val="00D95ADD"/>
    <w:rsid w:val="00D95AE6"/>
    <w:rsid w:val="00D96021"/>
    <w:rsid w:val="00D9639B"/>
    <w:rsid w:val="00D964CF"/>
    <w:rsid w:val="00D96BAE"/>
    <w:rsid w:val="00D972AD"/>
    <w:rsid w:val="00D973D1"/>
    <w:rsid w:val="00DA07A6"/>
    <w:rsid w:val="00DA0D08"/>
    <w:rsid w:val="00DA2363"/>
    <w:rsid w:val="00DA2544"/>
    <w:rsid w:val="00DA257C"/>
    <w:rsid w:val="00DA3617"/>
    <w:rsid w:val="00DA3961"/>
    <w:rsid w:val="00DA4A7F"/>
    <w:rsid w:val="00DA4B45"/>
    <w:rsid w:val="00DA5A06"/>
    <w:rsid w:val="00DA69C2"/>
    <w:rsid w:val="00DA70A5"/>
    <w:rsid w:val="00DB0E42"/>
    <w:rsid w:val="00DB12DF"/>
    <w:rsid w:val="00DB187D"/>
    <w:rsid w:val="00DB200E"/>
    <w:rsid w:val="00DB266C"/>
    <w:rsid w:val="00DB2680"/>
    <w:rsid w:val="00DB28F0"/>
    <w:rsid w:val="00DB34F3"/>
    <w:rsid w:val="00DB41FC"/>
    <w:rsid w:val="00DB4A74"/>
    <w:rsid w:val="00DB4C72"/>
    <w:rsid w:val="00DB6593"/>
    <w:rsid w:val="00DB6688"/>
    <w:rsid w:val="00DB6972"/>
    <w:rsid w:val="00DB732B"/>
    <w:rsid w:val="00DC048E"/>
    <w:rsid w:val="00DC0BA0"/>
    <w:rsid w:val="00DC1174"/>
    <w:rsid w:val="00DC175B"/>
    <w:rsid w:val="00DC19AE"/>
    <w:rsid w:val="00DC1B9D"/>
    <w:rsid w:val="00DC1C4B"/>
    <w:rsid w:val="00DC1E18"/>
    <w:rsid w:val="00DC1E2C"/>
    <w:rsid w:val="00DC23AF"/>
    <w:rsid w:val="00DC2522"/>
    <w:rsid w:val="00DC26EF"/>
    <w:rsid w:val="00DC28C9"/>
    <w:rsid w:val="00DC3D13"/>
    <w:rsid w:val="00DC3E29"/>
    <w:rsid w:val="00DC4B59"/>
    <w:rsid w:val="00DC4FBA"/>
    <w:rsid w:val="00DC5A26"/>
    <w:rsid w:val="00DC607C"/>
    <w:rsid w:val="00DC6AD1"/>
    <w:rsid w:val="00DC7D49"/>
    <w:rsid w:val="00DD0111"/>
    <w:rsid w:val="00DD0F0F"/>
    <w:rsid w:val="00DD39C3"/>
    <w:rsid w:val="00DD440E"/>
    <w:rsid w:val="00DD4680"/>
    <w:rsid w:val="00DD5466"/>
    <w:rsid w:val="00DD5B54"/>
    <w:rsid w:val="00DD603D"/>
    <w:rsid w:val="00DD62B7"/>
    <w:rsid w:val="00DD634B"/>
    <w:rsid w:val="00DD6C35"/>
    <w:rsid w:val="00DD72CD"/>
    <w:rsid w:val="00DD7821"/>
    <w:rsid w:val="00DD7D90"/>
    <w:rsid w:val="00DE0684"/>
    <w:rsid w:val="00DE0D20"/>
    <w:rsid w:val="00DE0D7F"/>
    <w:rsid w:val="00DE1850"/>
    <w:rsid w:val="00DE1EF2"/>
    <w:rsid w:val="00DE1F7A"/>
    <w:rsid w:val="00DE216C"/>
    <w:rsid w:val="00DE2EF4"/>
    <w:rsid w:val="00DE3E63"/>
    <w:rsid w:val="00DE3EFD"/>
    <w:rsid w:val="00DE4D6B"/>
    <w:rsid w:val="00DE54F3"/>
    <w:rsid w:val="00DE6308"/>
    <w:rsid w:val="00DE6ED1"/>
    <w:rsid w:val="00DE78C6"/>
    <w:rsid w:val="00DF02B6"/>
    <w:rsid w:val="00DF0963"/>
    <w:rsid w:val="00DF0C31"/>
    <w:rsid w:val="00DF1B1C"/>
    <w:rsid w:val="00DF1E5D"/>
    <w:rsid w:val="00DF2857"/>
    <w:rsid w:val="00DF2884"/>
    <w:rsid w:val="00DF2F7E"/>
    <w:rsid w:val="00DF35E6"/>
    <w:rsid w:val="00DF3E34"/>
    <w:rsid w:val="00DF44D9"/>
    <w:rsid w:val="00DF491D"/>
    <w:rsid w:val="00DF6C50"/>
    <w:rsid w:val="00DF75E0"/>
    <w:rsid w:val="00E00522"/>
    <w:rsid w:val="00E00DC5"/>
    <w:rsid w:val="00E010A9"/>
    <w:rsid w:val="00E01887"/>
    <w:rsid w:val="00E02568"/>
    <w:rsid w:val="00E02E32"/>
    <w:rsid w:val="00E02F78"/>
    <w:rsid w:val="00E03091"/>
    <w:rsid w:val="00E043B6"/>
    <w:rsid w:val="00E04404"/>
    <w:rsid w:val="00E04955"/>
    <w:rsid w:val="00E04EAF"/>
    <w:rsid w:val="00E052DA"/>
    <w:rsid w:val="00E06ACF"/>
    <w:rsid w:val="00E070C1"/>
    <w:rsid w:val="00E10824"/>
    <w:rsid w:val="00E108E3"/>
    <w:rsid w:val="00E108E7"/>
    <w:rsid w:val="00E10A3B"/>
    <w:rsid w:val="00E10E7E"/>
    <w:rsid w:val="00E11690"/>
    <w:rsid w:val="00E11BBF"/>
    <w:rsid w:val="00E125C6"/>
    <w:rsid w:val="00E146C7"/>
    <w:rsid w:val="00E14BE5"/>
    <w:rsid w:val="00E14EA0"/>
    <w:rsid w:val="00E14FDD"/>
    <w:rsid w:val="00E15746"/>
    <w:rsid w:val="00E15843"/>
    <w:rsid w:val="00E20187"/>
    <w:rsid w:val="00E20688"/>
    <w:rsid w:val="00E2234F"/>
    <w:rsid w:val="00E22856"/>
    <w:rsid w:val="00E23C3A"/>
    <w:rsid w:val="00E25D4F"/>
    <w:rsid w:val="00E25DB1"/>
    <w:rsid w:val="00E25F0E"/>
    <w:rsid w:val="00E25F70"/>
    <w:rsid w:val="00E25FB6"/>
    <w:rsid w:val="00E267FE"/>
    <w:rsid w:val="00E27213"/>
    <w:rsid w:val="00E27689"/>
    <w:rsid w:val="00E27732"/>
    <w:rsid w:val="00E3067C"/>
    <w:rsid w:val="00E30891"/>
    <w:rsid w:val="00E32001"/>
    <w:rsid w:val="00E32038"/>
    <w:rsid w:val="00E32211"/>
    <w:rsid w:val="00E322BE"/>
    <w:rsid w:val="00E32728"/>
    <w:rsid w:val="00E330F5"/>
    <w:rsid w:val="00E3372A"/>
    <w:rsid w:val="00E34136"/>
    <w:rsid w:val="00E341AB"/>
    <w:rsid w:val="00E349B6"/>
    <w:rsid w:val="00E34D4A"/>
    <w:rsid w:val="00E34E3E"/>
    <w:rsid w:val="00E36091"/>
    <w:rsid w:val="00E362DA"/>
    <w:rsid w:val="00E37AC4"/>
    <w:rsid w:val="00E37AEE"/>
    <w:rsid w:val="00E409B1"/>
    <w:rsid w:val="00E409B4"/>
    <w:rsid w:val="00E40B80"/>
    <w:rsid w:val="00E41573"/>
    <w:rsid w:val="00E41A0F"/>
    <w:rsid w:val="00E421A2"/>
    <w:rsid w:val="00E421B8"/>
    <w:rsid w:val="00E424B1"/>
    <w:rsid w:val="00E42666"/>
    <w:rsid w:val="00E4273C"/>
    <w:rsid w:val="00E42B8B"/>
    <w:rsid w:val="00E43A00"/>
    <w:rsid w:val="00E443B0"/>
    <w:rsid w:val="00E45E9E"/>
    <w:rsid w:val="00E47A61"/>
    <w:rsid w:val="00E47FB7"/>
    <w:rsid w:val="00E504D9"/>
    <w:rsid w:val="00E51B34"/>
    <w:rsid w:val="00E52991"/>
    <w:rsid w:val="00E52AB9"/>
    <w:rsid w:val="00E53841"/>
    <w:rsid w:val="00E5417E"/>
    <w:rsid w:val="00E54CBB"/>
    <w:rsid w:val="00E55885"/>
    <w:rsid w:val="00E55D0F"/>
    <w:rsid w:val="00E56F40"/>
    <w:rsid w:val="00E56F73"/>
    <w:rsid w:val="00E57935"/>
    <w:rsid w:val="00E57C51"/>
    <w:rsid w:val="00E6016B"/>
    <w:rsid w:val="00E603CE"/>
    <w:rsid w:val="00E606D4"/>
    <w:rsid w:val="00E6152D"/>
    <w:rsid w:val="00E6165C"/>
    <w:rsid w:val="00E616C9"/>
    <w:rsid w:val="00E62420"/>
    <w:rsid w:val="00E62DF9"/>
    <w:rsid w:val="00E62E9D"/>
    <w:rsid w:val="00E63488"/>
    <w:rsid w:val="00E64026"/>
    <w:rsid w:val="00E64DA5"/>
    <w:rsid w:val="00E65D6B"/>
    <w:rsid w:val="00E6642A"/>
    <w:rsid w:val="00E66D4B"/>
    <w:rsid w:val="00E67497"/>
    <w:rsid w:val="00E70295"/>
    <w:rsid w:val="00E70D1C"/>
    <w:rsid w:val="00E7213E"/>
    <w:rsid w:val="00E7227E"/>
    <w:rsid w:val="00E73F66"/>
    <w:rsid w:val="00E74ADD"/>
    <w:rsid w:val="00E75372"/>
    <w:rsid w:val="00E757C0"/>
    <w:rsid w:val="00E75F0A"/>
    <w:rsid w:val="00E762CF"/>
    <w:rsid w:val="00E77D63"/>
    <w:rsid w:val="00E800B3"/>
    <w:rsid w:val="00E8031F"/>
    <w:rsid w:val="00E806BC"/>
    <w:rsid w:val="00E810E8"/>
    <w:rsid w:val="00E8128E"/>
    <w:rsid w:val="00E8194F"/>
    <w:rsid w:val="00E81F8D"/>
    <w:rsid w:val="00E833AF"/>
    <w:rsid w:val="00E83ED7"/>
    <w:rsid w:val="00E83F6E"/>
    <w:rsid w:val="00E84216"/>
    <w:rsid w:val="00E844E3"/>
    <w:rsid w:val="00E86F01"/>
    <w:rsid w:val="00E9015E"/>
    <w:rsid w:val="00E904E4"/>
    <w:rsid w:val="00E9089E"/>
    <w:rsid w:val="00E90EF6"/>
    <w:rsid w:val="00E91FAE"/>
    <w:rsid w:val="00E92603"/>
    <w:rsid w:val="00E92DE6"/>
    <w:rsid w:val="00E92E06"/>
    <w:rsid w:val="00E94482"/>
    <w:rsid w:val="00E9473C"/>
    <w:rsid w:val="00E951C2"/>
    <w:rsid w:val="00E95960"/>
    <w:rsid w:val="00E95EA3"/>
    <w:rsid w:val="00E971A3"/>
    <w:rsid w:val="00E971D9"/>
    <w:rsid w:val="00E974D4"/>
    <w:rsid w:val="00EA0261"/>
    <w:rsid w:val="00EA0475"/>
    <w:rsid w:val="00EA0D68"/>
    <w:rsid w:val="00EA125F"/>
    <w:rsid w:val="00EA1343"/>
    <w:rsid w:val="00EA1EB0"/>
    <w:rsid w:val="00EA317C"/>
    <w:rsid w:val="00EA345D"/>
    <w:rsid w:val="00EA3E66"/>
    <w:rsid w:val="00EA49B0"/>
    <w:rsid w:val="00EA4E56"/>
    <w:rsid w:val="00EA5AAC"/>
    <w:rsid w:val="00EA5B19"/>
    <w:rsid w:val="00EA6729"/>
    <w:rsid w:val="00EA71DF"/>
    <w:rsid w:val="00EB0585"/>
    <w:rsid w:val="00EB0C82"/>
    <w:rsid w:val="00EB0C9B"/>
    <w:rsid w:val="00EB16CC"/>
    <w:rsid w:val="00EB1E55"/>
    <w:rsid w:val="00EB203E"/>
    <w:rsid w:val="00EB226A"/>
    <w:rsid w:val="00EB234B"/>
    <w:rsid w:val="00EB2E1E"/>
    <w:rsid w:val="00EB403F"/>
    <w:rsid w:val="00EB5860"/>
    <w:rsid w:val="00EB59F0"/>
    <w:rsid w:val="00EB5C1A"/>
    <w:rsid w:val="00EB6202"/>
    <w:rsid w:val="00EB6681"/>
    <w:rsid w:val="00EB6D8D"/>
    <w:rsid w:val="00EB6EB7"/>
    <w:rsid w:val="00EB6F31"/>
    <w:rsid w:val="00EB7DF8"/>
    <w:rsid w:val="00EC02B8"/>
    <w:rsid w:val="00EC06F4"/>
    <w:rsid w:val="00EC0F00"/>
    <w:rsid w:val="00EC1226"/>
    <w:rsid w:val="00EC1337"/>
    <w:rsid w:val="00EC1BF0"/>
    <w:rsid w:val="00EC1D30"/>
    <w:rsid w:val="00EC2038"/>
    <w:rsid w:val="00EC218E"/>
    <w:rsid w:val="00EC2DDC"/>
    <w:rsid w:val="00EC2F32"/>
    <w:rsid w:val="00EC5637"/>
    <w:rsid w:val="00EC69BD"/>
    <w:rsid w:val="00EC7575"/>
    <w:rsid w:val="00EC7A4E"/>
    <w:rsid w:val="00EC7F40"/>
    <w:rsid w:val="00ED091F"/>
    <w:rsid w:val="00ED1394"/>
    <w:rsid w:val="00ED217B"/>
    <w:rsid w:val="00ED2B9E"/>
    <w:rsid w:val="00ED3429"/>
    <w:rsid w:val="00ED4091"/>
    <w:rsid w:val="00ED437A"/>
    <w:rsid w:val="00ED4C1B"/>
    <w:rsid w:val="00ED53FF"/>
    <w:rsid w:val="00ED6046"/>
    <w:rsid w:val="00ED6A8E"/>
    <w:rsid w:val="00ED7627"/>
    <w:rsid w:val="00EE1F49"/>
    <w:rsid w:val="00EE2DBF"/>
    <w:rsid w:val="00EE2EE6"/>
    <w:rsid w:val="00EE39F2"/>
    <w:rsid w:val="00EE3BBA"/>
    <w:rsid w:val="00EE44A3"/>
    <w:rsid w:val="00EE48F7"/>
    <w:rsid w:val="00EE4B87"/>
    <w:rsid w:val="00EE4F86"/>
    <w:rsid w:val="00EE50D1"/>
    <w:rsid w:val="00EE54F5"/>
    <w:rsid w:val="00EE79F0"/>
    <w:rsid w:val="00EE7ED4"/>
    <w:rsid w:val="00EF10A9"/>
    <w:rsid w:val="00EF14E0"/>
    <w:rsid w:val="00EF1743"/>
    <w:rsid w:val="00EF198A"/>
    <w:rsid w:val="00EF1F3C"/>
    <w:rsid w:val="00EF2218"/>
    <w:rsid w:val="00EF2535"/>
    <w:rsid w:val="00EF28E7"/>
    <w:rsid w:val="00EF3BE8"/>
    <w:rsid w:val="00EF3F68"/>
    <w:rsid w:val="00EF46B0"/>
    <w:rsid w:val="00EF46C9"/>
    <w:rsid w:val="00EF497E"/>
    <w:rsid w:val="00EF5A09"/>
    <w:rsid w:val="00EF5D90"/>
    <w:rsid w:val="00EF5E1F"/>
    <w:rsid w:val="00EF7984"/>
    <w:rsid w:val="00EF7EC2"/>
    <w:rsid w:val="00F002E0"/>
    <w:rsid w:val="00F00828"/>
    <w:rsid w:val="00F0273C"/>
    <w:rsid w:val="00F0300E"/>
    <w:rsid w:val="00F032AA"/>
    <w:rsid w:val="00F03600"/>
    <w:rsid w:val="00F03FB6"/>
    <w:rsid w:val="00F04A30"/>
    <w:rsid w:val="00F04ACF"/>
    <w:rsid w:val="00F071BC"/>
    <w:rsid w:val="00F07411"/>
    <w:rsid w:val="00F07487"/>
    <w:rsid w:val="00F077C6"/>
    <w:rsid w:val="00F07916"/>
    <w:rsid w:val="00F07FAC"/>
    <w:rsid w:val="00F11DAD"/>
    <w:rsid w:val="00F1243F"/>
    <w:rsid w:val="00F125FC"/>
    <w:rsid w:val="00F12D09"/>
    <w:rsid w:val="00F132DD"/>
    <w:rsid w:val="00F13811"/>
    <w:rsid w:val="00F13C51"/>
    <w:rsid w:val="00F14DAE"/>
    <w:rsid w:val="00F20046"/>
    <w:rsid w:val="00F2034F"/>
    <w:rsid w:val="00F208EB"/>
    <w:rsid w:val="00F20D73"/>
    <w:rsid w:val="00F20E6F"/>
    <w:rsid w:val="00F22586"/>
    <w:rsid w:val="00F2417C"/>
    <w:rsid w:val="00F24CC5"/>
    <w:rsid w:val="00F2535A"/>
    <w:rsid w:val="00F268F5"/>
    <w:rsid w:val="00F26B14"/>
    <w:rsid w:val="00F26C41"/>
    <w:rsid w:val="00F26DF8"/>
    <w:rsid w:val="00F314C9"/>
    <w:rsid w:val="00F31B7A"/>
    <w:rsid w:val="00F32A46"/>
    <w:rsid w:val="00F337FE"/>
    <w:rsid w:val="00F34F4E"/>
    <w:rsid w:val="00F35121"/>
    <w:rsid w:val="00F3541D"/>
    <w:rsid w:val="00F35E23"/>
    <w:rsid w:val="00F35ECC"/>
    <w:rsid w:val="00F369F3"/>
    <w:rsid w:val="00F37698"/>
    <w:rsid w:val="00F37C6A"/>
    <w:rsid w:val="00F37CC3"/>
    <w:rsid w:val="00F37E74"/>
    <w:rsid w:val="00F40DB8"/>
    <w:rsid w:val="00F41076"/>
    <w:rsid w:val="00F4179F"/>
    <w:rsid w:val="00F41BC2"/>
    <w:rsid w:val="00F42C36"/>
    <w:rsid w:val="00F432D0"/>
    <w:rsid w:val="00F43EE8"/>
    <w:rsid w:val="00F43F60"/>
    <w:rsid w:val="00F4408F"/>
    <w:rsid w:val="00F44A53"/>
    <w:rsid w:val="00F44AE8"/>
    <w:rsid w:val="00F44FB0"/>
    <w:rsid w:val="00F45554"/>
    <w:rsid w:val="00F4694B"/>
    <w:rsid w:val="00F46C58"/>
    <w:rsid w:val="00F473B2"/>
    <w:rsid w:val="00F478EF"/>
    <w:rsid w:val="00F47BAF"/>
    <w:rsid w:val="00F50536"/>
    <w:rsid w:val="00F509AE"/>
    <w:rsid w:val="00F50E03"/>
    <w:rsid w:val="00F50EBB"/>
    <w:rsid w:val="00F51CF1"/>
    <w:rsid w:val="00F526C9"/>
    <w:rsid w:val="00F52B63"/>
    <w:rsid w:val="00F54A7F"/>
    <w:rsid w:val="00F54D37"/>
    <w:rsid w:val="00F54F86"/>
    <w:rsid w:val="00F55D4E"/>
    <w:rsid w:val="00F5741B"/>
    <w:rsid w:val="00F57915"/>
    <w:rsid w:val="00F57C07"/>
    <w:rsid w:val="00F60348"/>
    <w:rsid w:val="00F61479"/>
    <w:rsid w:val="00F6172B"/>
    <w:rsid w:val="00F61C7D"/>
    <w:rsid w:val="00F6255B"/>
    <w:rsid w:val="00F630E2"/>
    <w:rsid w:val="00F63EB7"/>
    <w:rsid w:val="00F6598D"/>
    <w:rsid w:val="00F66AC3"/>
    <w:rsid w:val="00F66E01"/>
    <w:rsid w:val="00F67447"/>
    <w:rsid w:val="00F67501"/>
    <w:rsid w:val="00F67A26"/>
    <w:rsid w:val="00F67BEF"/>
    <w:rsid w:val="00F703C2"/>
    <w:rsid w:val="00F70DB1"/>
    <w:rsid w:val="00F70F7E"/>
    <w:rsid w:val="00F71623"/>
    <w:rsid w:val="00F7175B"/>
    <w:rsid w:val="00F72470"/>
    <w:rsid w:val="00F727F4"/>
    <w:rsid w:val="00F72DDE"/>
    <w:rsid w:val="00F72F5A"/>
    <w:rsid w:val="00F72F9E"/>
    <w:rsid w:val="00F74B54"/>
    <w:rsid w:val="00F74C14"/>
    <w:rsid w:val="00F74E94"/>
    <w:rsid w:val="00F75517"/>
    <w:rsid w:val="00F75806"/>
    <w:rsid w:val="00F758F6"/>
    <w:rsid w:val="00F76317"/>
    <w:rsid w:val="00F766EB"/>
    <w:rsid w:val="00F77078"/>
    <w:rsid w:val="00F779ED"/>
    <w:rsid w:val="00F77E06"/>
    <w:rsid w:val="00F80275"/>
    <w:rsid w:val="00F80FFB"/>
    <w:rsid w:val="00F817F6"/>
    <w:rsid w:val="00F81A04"/>
    <w:rsid w:val="00F82037"/>
    <w:rsid w:val="00F82159"/>
    <w:rsid w:val="00F82165"/>
    <w:rsid w:val="00F821B3"/>
    <w:rsid w:val="00F82254"/>
    <w:rsid w:val="00F83234"/>
    <w:rsid w:val="00F8329D"/>
    <w:rsid w:val="00F84473"/>
    <w:rsid w:val="00F859B8"/>
    <w:rsid w:val="00F85B58"/>
    <w:rsid w:val="00F867C0"/>
    <w:rsid w:val="00F873F2"/>
    <w:rsid w:val="00F874FA"/>
    <w:rsid w:val="00F877EF"/>
    <w:rsid w:val="00F8790A"/>
    <w:rsid w:val="00F90157"/>
    <w:rsid w:val="00F908D7"/>
    <w:rsid w:val="00F918E4"/>
    <w:rsid w:val="00F91999"/>
    <w:rsid w:val="00F919C5"/>
    <w:rsid w:val="00F91F18"/>
    <w:rsid w:val="00F923D7"/>
    <w:rsid w:val="00F929AB"/>
    <w:rsid w:val="00F92B5E"/>
    <w:rsid w:val="00F93334"/>
    <w:rsid w:val="00F95612"/>
    <w:rsid w:val="00F95725"/>
    <w:rsid w:val="00F95AEE"/>
    <w:rsid w:val="00F966CF"/>
    <w:rsid w:val="00F9701C"/>
    <w:rsid w:val="00F974C8"/>
    <w:rsid w:val="00FA035E"/>
    <w:rsid w:val="00FA0700"/>
    <w:rsid w:val="00FA0853"/>
    <w:rsid w:val="00FA1206"/>
    <w:rsid w:val="00FA1317"/>
    <w:rsid w:val="00FA20E9"/>
    <w:rsid w:val="00FA219D"/>
    <w:rsid w:val="00FA2FBD"/>
    <w:rsid w:val="00FA4E54"/>
    <w:rsid w:val="00FA4F5C"/>
    <w:rsid w:val="00FA503E"/>
    <w:rsid w:val="00FA51DD"/>
    <w:rsid w:val="00FA5510"/>
    <w:rsid w:val="00FA5812"/>
    <w:rsid w:val="00FA5FAB"/>
    <w:rsid w:val="00FA6953"/>
    <w:rsid w:val="00FA725D"/>
    <w:rsid w:val="00FB0161"/>
    <w:rsid w:val="00FB0631"/>
    <w:rsid w:val="00FB0BAE"/>
    <w:rsid w:val="00FB0C77"/>
    <w:rsid w:val="00FB0D0A"/>
    <w:rsid w:val="00FB108B"/>
    <w:rsid w:val="00FB1349"/>
    <w:rsid w:val="00FB154E"/>
    <w:rsid w:val="00FB1F14"/>
    <w:rsid w:val="00FB26BC"/>
    <w:rsid w:val="00FB32E3"/>
    <w:rsid w:val="00FB340F"/>
    <w:rsid w:val="00FB3C55"/>
    <w:rsid w:val="00FB421F"/>
    <w:rsid w:val="00FB4742"/>
    <w:rsid w:val="00FB4840"/>
    <w:rsid w:val="00FB5AF2"/>
    <w:rsid w:val="00FB629E"/>
    <w:rsid w:val="00FB62CC"/>
    <w:rsid w:val="00FB723B"/>
    <w:rsid w:val="00FC09DD"/>
    <w:rsid w:val="00FC0B57"/>
    <w:rsid w:val="00FC0D75"/>
    <w:rsid w:val="00FC1253"/>
    <w:rsid w:val="00FC1D9F"/>
    <w:rsid w:val="00FC1F0C"/>
    <w:rsid w:val="00FC2315"/>
    <w:rsid w:val="00FC24FF"/>
    <w:rsid w:val="00FC33EE"/>
    <w:rsid w:val="00FC3438"/>
    <w:rsid w:val="00FC35C3"/>
    <w:rsid w:val="00FC43E4"/>
    <w:rsid w:val="00FC479C"/>
    <w:rsid w:val="00FC4EFB"/>
    <w:rsid w:val="00FC5407"/>
    <w:rsid w:val="00FC5EC0"/>
    <w:rsid w:val="00FC601D"/>
    <w:rsid w:val="00FC6229"/>
    <w:rsid w:val="00FC6239"/>
    <w:rsid w:val="00FC69E7"/>
    <w:rsid w:val="00FC6C15"/>
    <w:rsid w:val="00FC733D"/>
    <w:rsid w:val="00FC759B"/>
    <w:rsid w:val="00FC785C"/>
    <w:rsid w:val="00FD0B0B"/>
    <w:rsid w:val="00FD102A"/>
    <w:rsid w:val="00FD1288"/>
    <w:rsid w:val="00FD2122"/>
    <w:rsid w:val="00FD2282"/>
    <w:rsid w:val="00FD242C"/>
    <w:rsid w:val="00FD2823"/>
    <w:rsid w:val="00FD28F3"/>
    <w:rsid w:val="00FD3F66"/>
    <w:rsid w:val="00FD426F"/>
    <w:rsid w:val="00FD43AA"/>
    <w:rsid w:val="00FD4D22"/>
    <w:rsid w:val="00FD5739"/>
    <w:rsid w:val="00FD652A"/>
    <w:rsid w:val="00FD65A6"/>
    <w:rsid w:val="00FD6826"/>
    <w:rsid w:val="00FD764A"/>
    <w:rsid w:val="00FD7A66"/>
    <w:rsid w:val="00FD7A82"/>
    <w:rsid w:val="00FE0287"/>
    <w:rsid w:val="00FE1539"/>
    <w:rsid w:val="00FE153C"/>
    <w:rsid w:val="00FE22F3"/>
    <w:rsid w:val="00FE289D"/>
    <w:rsid w:val="00FE2A26"/>
    <w:rsid w:val="00FE2BB6"/>
    <w:rsid w:val="00FE2FEE"/>
    <w:rsid w:val="00FE42FC"/>
    <w:rsid w:val="00FE67CC"/>
    <w:rsid w:val="00FE6AF9"/>
    <w:rsid w:val="00FE73CE"/>
    <w:rsid w:val="00FE7902"/>
    <w:rsid w:val="00FE7A9B"/>
    <w:rsid w:val="00FF036F"/>
    <w:rsid w:val="00FF0F74"/>
    <w:rsid w:val="00FF22CC"/>
    <w:rsid w:val="00FF377B"/>
    <w:rsid w:val="00FF44FC"/>
    <w:rsid w:val="00FF4597"/>
    <w:rsid w:val="00FF50D4"/>
    <w:rsid w:val="00FF5388"/>
    <w:rsid w:val="00FF57CD"/>
    <w:rsid w:val="00FF5B4E"/>
    <w:rsid w:val="00FF6797"/>
    <w:rsid w:val="00FF6988"/>
    <w:rsid w:val="00FF7527"/>
    <w:rsid w:val="00FF79BA"/>
    <w:rsid w:val="0A249F80"/>
    <w:rsid w:val="10A5EF02"/>
    <w:rsid w:val="1801254C"/>
    <w:rsid w:val="18863AFC"/>
    <w:rsid w:val="1E22C7C6"/>
    <w:rsid w:val="2227F92B"/>
    <w:rsid w:val="2EE48C5D"/>
    <w:rsid w:val="355E4031"/>
    <w:rsid w:val="36ACAC2C"/>
    <w:rsid w:val="3A6FD18C"/>
    <w:rsid w:val="4071C7A5"/>
    <w:rsid w:val="41A52CE4"/>
    <w:rsid w:val="42347212"/>
    <w:rsid w:val="4E8F03E8"/>
    <w:rsid w:val="5B1A8D50"/>
    <w:rsid w:val="5F4B16EF"/>
    <w:rsid w:val="67488150"/>
    <w:rsid w:val="67F59669"/>
    <w:rsid w:val="6D19149B"/>
    <w:rsid w:val="6F634991"/>
    <w:rsid w:val="7199DBB1"/>
    <w:rsid w:val="728BC903"/>
    <w:rsid w:val="7845E0D6"/>
    <w:rsid w:val="7BF7B92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90C38"/>
  <w15:docId w15:val="{1733CA67-7C06-4B75-A85F-5E134344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043D"/>
    <w:pPr>
      <w:widowControl w:val="0"/>
      <w:pBdr>
        <w:top w:val="nil"/>
        <w:left w:val="nil"/>
        <w:bottom w:val="nil"/>
        <w:right w:val="nil"/>
        <w:between w:val="nil"/>
        <w:bar w:val="nil"/>
      </w:pBdr>
      <w:spacing w:after="0" w:line="240" w:lineRule="auto"/>
      <w:jc w:val="both"/>
    </w:pPr>
    <w:rPr>
      <w:rFonts w:ascii="Century" w:eastAsia="Century" w:hAnsi="Century" w:cs="Century"/>
      <w:color w:val="000000"/>
      <w:kern w:val="2"/>
      <w:sz w:val="21"/>
      <w:szCs w:val="21"/>
      <w:u w:color="000000"/>
      <w:bdr w:val="nil"/>
      <w:lang w:val="en-GB" w:eastAsia="ja-JP"/>
    </w:rPr>
  </w:style>
  <w:style w:type="paragraph" w:styleId="Heading1">
    <w:name w:val="heading 1"/>
    <w:basedOn w:val="Normal"/>
    <w:next w:val="Normal"/>
    <w:link w:val="Heading1Char"/>
    <w:uiPriority w:val="9"/>
    <w:qFormat/>
    <w:rsid w:val="0037778F"/>
    <w:pPr>
      <w:keepNext/>
      <w:widowControl/>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80"/>
      <w:ind w:left="357" w:hanging="357"/>
      <w:outlineLvl w:val="0"/>
    </w:pPr>
    <w:rPr>
      <w:rFonts w:ascii="Times New Roman" w:eastAsia="MS Gothic" w:hAnsi="Times New Roman" w:cs="Times New Roman"/>
      <w:b/>
      <w:color w:val="auto"/>
      <w:sz w:val="24"/>
      <w:szCs w:val="24"/>
      <w:bdr w:val="none" w:sz="0" w:space="0" w:color="auto"/>
    </w:rPr>
  </w:style>
  <w:style w:type="paragraph" w:styleId="Heading2">
    <w:name w:val="heading 2"/>
    <w:basedOn w:val="Normal"/>
    <w:next w:val="Normal"/>
    <w:link w:val="Heading2Char"/>
    <w:uiPriority w:val="9"/>
    <w:unhideWhenUsed/>
    <w:qFormat/>
    <w:rsid w:val="0037778F"/>
    <w:pPr>
      <w:keepNext/>
      <w:widowControl/>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80" w:after="120"/>
      <w:outlineLvl w:val="1"/>
    </w:pPr>
    <w:rPr>
      <w:rFonts w:ascii="Times New Roman" w:eastAsia="MS Gothic" w:hAnsi="Times New Roman" w:cs="Times New Roman"/>
      <w:b/>
      <w:color w:val="auto"/>
      <w:sz w:val="22"/>
      <w:szCs w:val="24"/>
      <w:bdr w:val="none" w:sz="0" w:space="0" w:color="auto"/>
    </w:rPr>
  </w:style>
  <w:style w:type="paragraph" w:styleId="Heading3">
    <w:name w:val="heading 3"/>
    <w:basedOn w:val="Normal"/>
    <w:next w:val="Normal"/>
    <w:link w:val="Heading3Char"/>
    <w:uiPriority w:val="9"/>
    <w:unhideWhenUsed/>
    <w:qFormat/>
    <w:rsid w:val="0037778F"/>
    <w:pPr>
      <w:keepNext/>
      <w:widowControl/>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80" w:after="60"/>
      <w:outlineLvl w:val="2"/>
    </w:pPr>
    <w:rPr>
      <w:rFonts w:ascii="Times New Roman" w:eastAsia="MS Mincho" w:hAnsi="Times New Roman" w:cs="Times New Roman"/>
      <w:b/>
      <w:i/>
      <w:color w:val="auto"/>
      <w:sz w:val="22"/>
      <w:szCs w:val="24"/>
      <w:bdr w:val="none" w:sz="0" w:space="0" w:color="auto"/>
    </w:rPr>
  </w:style>
  <w:style w:type="paragraph" w:styleId="Heading4">
    <w:name w:val="heading 4"/>
    <w:basedOn w:val="Heading3"/>
    <w:next w:val="Normal"/>
    <w:link w:val="Heading4Char"/>
    <w:uiPriority w:val="9"/>
    <w:unhideWhenUsed/>
    <w:qFormat/>
    <w:rsid w:val="0037778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78F"/>
    <w:rPr>
      <w:rFonts w:ascii="Times New Roman" w:eastAsia="MS Gothic" w:hAnsi="Times New Roman" w:cs="Times New Roman"/>
      <w:b/>
      <w:kern w:val="2"/>
      <w:sz w:val="24"/>
      <w:szCs w:val="24"/>
      <w:u w:color="000000"/>
      <w:lang w:val="en-GB" w:eastAsia="ja-JP"/>
    </w:rPr>
  </w:style>
  <w:style w:type="character" w:customStyle="1" w:styleId="Heading3Char">
    <w:name w:val="Heading 3 Char"/>
    <w:basedOn w:val="DefaultParagraphFont"/>
    <w:link w:val="Heading3"/>
    <w:uiPriority w:val="9"/>
    <w:rsid w:val="0037778F"/>
    <w:rPr>
      <w:rFonts w:ascii="Times New Roman" w:eastAsia="MS Mincho" w:hAnsi="Times New Roman" w:cs="Times New Roman"/>
      <w:b/>
      <w:i/>
      <w:kern w:val="2"/>
      <w:szCs w:val="24"/>
      <w:u w:color="000000"/>
      <w:lang w:val="en-GB" w:eastAsia="ja-JP"/>
    </w:rPr>
  </w:style>
  <w:style w:type="character" w:styleId="Strong">
    <w:name w:val="Strong"/>
    <w:basedOn w:val="DefaultParagraphFont"/>
    <w:uiPriority w:val="22"/>
    <w:qFormat/>
    <w:rsid w:val="00CE32C7"/>
    <w:rPr>
      <w:b/>
      <w:bCs/>
    </w:rPr>
  </w:style>
  <w:style w:type="paragraph" w:styleId="ListParagraph">
    <w:name w:val="List Paragraph"/>
    <w:basedOn w:val="Normal"/>
    <w:uiPriority w:val="34"/>
    <w:qFormat/>
    <w:rsid w:val="00CE32C7"/>
    <w:pPr>
      <w:widowControl/>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left"/>
    </w:pPr>
    <w:rPr>
      <w:rFonts w:ascii="Times New Roman" w:eastAsiaTheme="minorHAnsi" w:hAnsi="Times New Roman" w:cs="Times New Roman"/>
      <w:color w:val="auto"/>
      <w:kern w:val="0"/>
      <w:sz w:val="24"/>
      <w:szCs w:val="24"/>
      <w:bdr w:val="none" w:sz="0" w:space="0" w:color="auto"/>
      <w:lang w:val="en-US"/>
    </w:rPr>
  </w:style>
  <w:style w:type="paragraph" w:customStyle="1" w:styleId="hd">
    <w:name w:val="hd"/>
    <w:basedOn w:val="Normal"/>
    <w:rsid w:val="0059043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37"/>
      </w:tabs>
      <w:overflowPunct w:val="0"/>
      <w:autoSpaceDE w:val="0"/>
      <w:autoSpaceDN w:val="0"/>
      <w:adjustRightInd w:val="0"/>
      <w:spacing w:after="60"/>
      <w:jc w:val="center"/>
      <w:textAlignment w:val="baseline"/>
    </w:pPr>
    <w:rPr>
      <w:rFonts w:ascii="Century Schoolbook" w:eastAsia="Times New Roman" w:hAnsi="Century Schoolbook" w:cs="Times New Roman"/>
      <w:b/>
      <w:smallCaps/>
      <w:color w:val="auto"/>
      <w:kern w:val="0"/>
      <w:sz w:val="28"/>
      <w:szCs w:val="20"/>
      <w:bdr w:val="none" w:sz="0" w:space="0" w:color="auto"/>
      <w:lang w:eastAsia="en-US"/>
    </w:rPr>
  </w:style>
  <w:style w:type="paragraph" w:styleId="BodyText">
    <w:name w:val="Body Text"/>
    <w:basedOn w:val="Normal"/>
    <w:link w:val="BodyTextChar"/>
    <w:rsid w:val="0059043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120"/>
      <w:textAlignment w:val="baseline"/>
    </w:pPr>
    <w:rPr>
      <w:rFonts w:ascii="Century Schoolbook" w:eastAsia="Times New Roman" w:hAnsi="Century Schoolbook" w:cs="Times New Roman"/>
      <w:i/>
      <w:color w:val="auto"/>
      <w:kern w:val="0"/>
      <w:sz w:val="22"/>
      <w:szCs w:val="20"/>
      <w:bdr w:val="none" w:sz="0" w:space="0" w:color="auto"/>
      <w:lang w:eastAsia="en-US"/>
    </w:rPr>
  </w:style>
  <w:style w:type="character" w:customStyle="1" w:styleId="BodyTextChar">
    <w:name w:val="Body Text Char"/>
    <w:basedOn w:val="DefaultParagraphFont"/>
    <w:link w:val="BodyText"/>
    <w:rsid w:val="0059043D"/>
    <w:rPr>
      <w:rFonts w:ascii="Century Schoolbook" w:eastAsia="Times New Roman" w:hAnsi="Century Schoolbook" w:cs="Times New Roman"/>
      <w:i/>
      <w:szCs w:val="20"/>
      <w:u w:color="000000"/>
      <w:lang w:val="en-GB"/>
    </w:rPr>
  </w:style>
  <w:style w:type="paragraph" w:styleId="Header">
    <w:name w:val="header"/>
    <w:basedOn w:val="Normal"/>
    <w:link w:val="HeaderChar"/>
    <w:uiPriority w:val="99"/>
    <w:unhideWhenUsed/>
    <w:rsid w:val="0059043D"/>
    <w:pPr>
      <w:tabs>
        <w:tab w:val="center" w:pos="4513"/>
        <w:tab w:val="right" w:pos="9026"/>
      </w:tabs>
    </w:pPr>
  </w:style>
  <w:style w:type="character" w:customStyle="1" w:styleId="HeaderChar">
    <w:name w:val="Header Char"/>
    <w:basedOn w:val="DefaultParagraphFont"/>
    <w:link w:val="Header"/>
    <w:uiPriority w:val="99"/>
    <w:rsid w:val="0059043D"/>
    <w:rPr>
      <w:rFonts w:ascii="Century" w:eastAsia="Century" w:hAnsi="Century" w:cs="Century"/>
      <w:color w:val="000000"/>
      <w:kern w:val="2"/>
      <w:sz w:val="21"/>
      <w:szCs w:val="21"/>
      <w:u w:color="000000"/>
      <w:bdr w:val="nil"/>
      <w:lang w:val="en-GB" w:eastAsia="ja-JP"/>
    </w:rPr>
  </w:style>
  <w:style w:type="paragraph" w:styleId="Footer">
    <w:name w:val="footer"/>
    <w:basedOn w:val="Normal"/>
    <w:link w:val="FooterChar"/>
    <w:uiPriority w:val="99"/>
    <w:unhideWhenUsed/>
    <w:rsid w:val="0059043D"/>
    <w:pPr>
      <w:tabs>
        <w:tab w:val="center" w:pos="4513"/>
        <w:tab w:val="right" w:pos="9026"/>
      </w:tabs>
    </w:pPr>
  </w:style>
  <w:style w:type="character" w:customStyle="1" w:styleId="FooterChar">
    <w:name w:val="Footer Char"/>
    <w:basedOn w:val="DefaultParagraphFont"/>
    <w:link w:val="Footer"/>
    <w:uiPriority w:val="99"/>
    <w:rsid w:val="0059043D"/>
    <w:rPr>
      <w:rFonts w:ascii="Century" w:eastAsia="Century" w:hAnsi="Century" w:cs="Century"/>
      <w:color w:val="000000"/>
      <w:kern w:val="2"/>
      <w:sz w:val="21"/>
      <w:szCs w:val="21"/>
      <w:u w:color="000000"/>
      <w:bdr w:val="nil"/>
      <w:lang w:val="en-GB" w:eastAsia="ja-JP"/>
    </w:rPr>
  </w:style>
  <w:style w:type="character" w:customStyle="1" w:styleId="NoneA">
    <w:name w:val="None A"/>
    <w:rsid w:val="001C57C8"/>
  </w:style>
  <w:style w:type="paragraph" w:styleId="PlainText">
    <w:name w:val="Plain Text"/>
    <w:basedOn w:val="Normal"/>
    <w:link w:val="PlainTextChar"/>
    <w:uiPriority w:val="99"/>
    <w:unhideWhenUsed/>
    <w:rsid w:val="0059043D"/>
    <w:pPr>
      <w:widowControl/>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Calibri" w:eastAsia="Calibri" w:hAnsi="Calibri" w:cs="Times New Roman"/>
      <w:color w:val="auto"/>
      <w:kern w:val="0"/>
      <w:sz w:val="22"/>
      <w:bdr w:val="none" w:sz="0" w:space="0" w:color="auto"/>
      <w:lang w:val="en-US" w:eastAsia="en-US"/>
    </w:rPr>
  </w:style>
  <w:style w:type="character" w:customStyle="1" w:styleId="PlainTextChar">
    <w:name w:val="Plain Text Char"/>
    <w:basedOn w:val="DefaultParagraphFont"/>
    <w:link w:val="PlainText"/>
    <w:uiPriority w:val="99"/>
    <w:rsid w:val="0059043D"/>
    <w:rPr>
      <w:rFonts w:ascii="Calibri" w:eastAsia="Calibri" w:hAnsi="Calibri" w:cs="Times New Roman"/>
      <w:szCs w:val="21"/>
      <w:u w:color="000000"/>
    </w:rPr>
  </w:style>
  <w:style w:type="character" w:styleId="Hyperlink">
    <w:name w:val="Hyperlink"/>
    <w:uiPriority w:val="99"/>
    <w:rsid w:val="00BD3AB9"/>
    <w:rPr>
      <w:u w:val="single"/>
    </w:rPr>
  </w:style>
  <w:style w:type="paragraph" w:styleId="TOC1">
    <w:name w:val="toc 1"/>
    <w:uiPriority w:val="39"/>
    <w:rsid w:val="00BD3AB9"/>
    <w:pPr>
      <w:widowControl w:val="0"/>
      <w:pBdr>
        <w:top w:val="nil"/>
        <w:left w:val="nil"/>
        <w:bottom w:val="nil"/>
        <w:right w:val="nil"/>
        <w:between w:val="nil"/>
        <w:bar w:val="nil"/>
      </w:pBdr>
      <w:tabs>
        <w:tab w:val="left" w:pos="605"/>
        <w:tab w:val="right" w:leader="dot" w:pos="8818"/>
      </w:tabs>
      <w:spacing w:after="120" w:line="240" w:lineRule="auto"/>
      <w:jc w:val="both"/>
    </w:pPr>
    <w:rPr>
      <w:rFonts w:ascii="Times New Roman Bold" w:eastAsia="Century" w:hAnsi="Times New Roman Bold" w:cs="Century"/>
      <w:b/>
      <w:caps/>
      <w:color w:val="000000"/>
      <w:kern w:val="2"/>
      <w:szCs w:val="21"/>
      <w:u w:color="000000"/>
      <w:bdr w:val="nil"/>
      <w:lang w:eastAsia="ja-JP"/>
    </w:rPr>
  </w:style>
  <w:style w:type="paragraph" w:styleId="TOC2">
    <w:name w:val="toc 2"/>
    <w:uiPriority w:val="39"/>
    <w:rsid w:val="00BD3AB9"/>
    <w:pPr>
      <w:widowControl w:val="0"/>
      <w:pBdr>
        <w:top w:val="nil"/>
        <w:left w:val="nil"/>
        <w:bottom w:val="nil"/>
        <w:right w:val="nil"/>
        <w:between w:val="nil"/>
        <w:bar w:val="nil"/>
      </w:pBdr>
      <w:tabs>
        <w:tab w:val="left" w:pos="605"/>
        <w:tab w:val="right" w:leader="dot" w:pos="8818"/>
      </w:tabs>
      <w:spacing w:after="120" w:line="240" w:lineRule="auto"/>
      <w:jc w:val="both"/>
    </w:pPr>
    <w:rPr>
      <w:rFonts w:ascii="Times New Roman" w:eastAsia="Century" w:hAnsi="Times New Roman" w:cs="Century"/>
      <w:noProof/>
      <w:color w:val="000000"/>
      <w:kern w:val="2"/>
      <w:szCs w:val="21"/>
      <w:u w:color="000000"/>
      <w:bdr w:val="nil"/>
      <w:lang w:eastAsia="ja-JP"/>
    </w:rPr>
  </w:style>
  <w:style w:type="paragraph" w:styleId="TOC3">
    <w:name w:val="toc 3"/>
    <w:uiPriority w:val="39"/>
    <w:rsid w:val="00BD3AB9"/>
    <w:pPr>
      <w:widowControl w:val="0"/>
      <w:pBdr>
        <w:top w:val="nil"/>
        <w:left w:val="nil"/>
        <w:bottom w:val="nil"/>
        <w:right w:val="nil"/>
        <w:between w:val="nil"/>
        <w:bar w:val="nil"/>
      </w:pBdr>
      <w:tabs>
        <w:tab w:val="left" w:pos="1260"/>
        <w:tab w:val="right" w:leader="dot" w:pos="8818"/>
      </w:tabs>
      <w:spacing w:after="80" w:line="240" w:lineRule="auto"/>
      <w:ind w:left="605"/>
      <w:jc w:val="both"/>
    </w:pPr>
    <w:rPr>
      <w:rFonts w:ascii="Times New Roman" w:eastAsia="Century" w:hAnsi="Times New Roman" w:cs="Century"/>
      <w:i/>
      <w:color w:val="000000"/>
      <w:kern w:val="2"/>
      <w:szCs w:val="21"/>
      <w:u w:color="000000"/>
      <w:bdr w:val="nil"/>
      <w:lang w:eastAsia="ja-JP"/>
    </w:rPr>
  </w:style>
  <w:style w:type="character" w:customStyle="1" w:styleId="Heading2Char">
    <w:name w:val="Heading 2 Char"/>
    <w:basedOn w:val="DefaultParagraphFont"/>
    <w:link w:val="Heading2"/>
    <w:uiPriority w:val="9"/>
    <w:rsid w:val="0037778F"/>
    <w:rPr>
      <w:rFonts w:ascii="Times New Roman" w:eastAsia="MS Gothic" w:hAnsi="Times New Roman" w:cs="Times New Roman"/>
      <w:b/>
      <w:kern w:val="2"/>
      <w:szCs w:val="24"/>
      <w:u w:color="000000"/>
      <w:lang w:val="en-GB" w:eastAsia="ja-JP"/>
    </w:rPr>
  </w:style>
  <w:style w:type="paragraph" w:customStyle="1" w:styleId="Norm">
    <w:name w:val="Norm"/>
    <w:basedOn w:val="Heading1"/>
    <w:link w:val="NormChar"/>
    <w:rsid w:val="001C57C8"/>
    <w:pPr>
      <w:numPr>
        <w:numId w:val="0"/>
      </w:numPr>
    </w:pPr>
    <w:rPr>
      <w:b w:val="0"/>
    </w:rPr>
  </w:style>
  <w:style w:type="paragraph" w:customStyle="1" w:styleId="textstyle">
    <w:name w:val="text style"/>
    <w:basedOn w:val="Norm"/>
    <w:link w:val="textstyleChar"/>
    <w:rsid w:val="005A4154"/>
  </w:style>
  <w:style w:type="character" w:customStyle="1" w:styleId="NormChar">
    <w:name w:val="Norm Char"/>
    <w:basedOn w:val="Heading1Char"/>
    <w:link w:val="Norm"/>
    <w:rsid w:val="001C57C8"/>
    <w:rPr>
      <w:rFonts w:ascii="Times New Roman" w:eastAsia="MS Gothic" w:hAnsi="Times New Roman" w:cs="Times New Roman"/>
      <w:b w:val="0"/>
      <w:kern w:val="2"/>
      <w:sz w:val="24"/>
      <w:szCs w:val="24"/>
      <w:u w:color="000000"/>
      <w:lang w:val="en-GB" w:eastAsia="ja-JP"/>
    </w:rPr>
  </w:style>
  <w:style w:type="paragraph" w:customStyle="1" w:styleId="Text">
    <w:name w:val="Text"/>
    <w:basedOn w:val="Normal"/>
    <w:link w:val="TextChar"/>
    <w:qFormat/>
    <w:rsid w:val="0037778F"/>
    <w:pPr>
      <w:spacing w:before="240" w:after="240" w:line="276" w:lineRule="auto"/>
      <w:jc w:val="left"/>
    </w:pPr>
    <w:rPr>
      <w:rFonts w:ascii="Times New Roman" w:hAnsi="Times New Roman" w:cs="Times New Roman"/>
      <w:sz w:val="24"/>
    </w:rPr>
  </w:style>
  <w:style w:type="character" w:customStyle="1" w:styleId="textstyleChar">
    <w:name w:val="text style Char"/>
    <w:basedOn w:val="NormChar"/>
    <w:link w:val="textstyle"/>
    <w:rsid w:val="005A4154"/>
    <w:rPr>
      <w:rFonts w:ascii="Times New Roman" w:eastAsia="MS Gothic" w:hAnsi="Times New Roman" w:cs="Times New Roman"/>
      <w:b w:val="0"/>
      <w:kern w:val="2"/>
      <w:sz w:val="24"/>
      <w:szCs w:val="24"/>
      <w:u w:color="000000"/>
      <w:lang w:val="en-GB" w:eastAsia="ja-JP"/>
    </w:rPr>
  </w:style>
  <w:style w:type="character" w:customStyle="1" w:styleId="TextChar">
    <w:name w:val="Text Char"/>
    <w:basedOn w:val="DefaultParagraphFont"/>
    <w:link w:val="Text"/>
    <w:rsid w:val="0037778F"/>
    <w:rPr>
      <w:rFonts w:ascii="Times New Roman" w:eastAsia="Century" w:hAnsi="Times New Roman" w:cs="Times New Roman"/>
      <w:color w:val="000000"/>
      <w:kern w:val="2"/>
      <w:sz w:val="24"/>
      <w:szCs w:val="21"/>
      <w:u w:color="000000"/>
      <w:bdr w:val="nil"/>
      <w:lang w:val="en-GB" w:eastAsia="ja-JP"/>
    </w:rPr>
  </w:style>
  <w:style w:type="character" w:styleId="LineNumber">
    <w:name w:val="line number"/>
    <w:basedOn w:val="DefaultParagraphFont"/>
    <w:uiPriority w:val="99"/>
    <w:semiHidden/>
    <w:unhideWhenUsed/>
    <w:rsid w:val="008701B5"/>
  </w:style>
  <w:style w:type="character" w:customStyle="1" w:styleId="Heading4Char">
    <w:name w:val="Heading 4 Char"/>
    <w:basedOn w:val="DefaultParagraphFont"/>
    <w:link w:val="Heading4"/>
    <w:uiPriority w:val="9"/>
    <w:rsid w:val="0037778F"/>
    <w:rPr>
      <w:rFonts w:ascii="Times New Roman" w:eastAsia="MS Mincho" w:hAnsi="Times New Roman" w:cs="Times New Roman"/>
      <w:b/>
      <w:i/>
      <w:kern w:val="2"/>
      <w:szCs w:val="24"/>
      <w:u w:color="000000"/>
      <w:lang w:val="en-GB" w:eastAsia="ja-JP"/>
    </w:rPr>
  </w:style>
  <w:style w:type="paragraph" w:styleId="TOCHeading">
    <w:name w:val="TOC Heading"/>
    <w:basedOn w:val="Heading1"/>
    <w:next w:val="Normal"/>
    <w:uiPriority w:val="39"/>
    <w:unhideWhenUsed/>
    <w:qFormat/>
    <w:rsid w:val="00404AEA"/>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FootnoteText">
    <w:name w:val="footnote text"/>
    <w:basedOn w:val="Normal"/>
    <w:link w:val="FootnoteTextChar"/>
    <w:uiPriority w:val="99"/>
    <w:semiHidden/>
    <w:unhideWhenUsed/>
    <w:rsid w:val="008E7FA0"/>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Yu Mincho" w:hAnsi="Times New Roman" w:cs="Times New Roman"/>
      <w:color w:val="auto"/>
      <w:sz w:val="20"/>
      <w:szCs w:val="20"/>
      <w:bdr w:val="none" w:sz="0" w:space="0" w:color="auto"/>
      <w:lang w:val="en-US" w:eastAsia="en-US"/>
    </w:rPr>
  </w:style>
  <w:style w:type="character" w:customStyle="1" w:styleId="FootnoteTextChar">
    <w:name w:val="Footnote Text Char"/>
    <w:basedOn w:val="DefaultParagraphFont"/>
    <w:link w:val="FootnoteText"/>
    <w:uiPriority w:val="99"/>
    <w:semiHidden/>
    <w:rsid w:val="008E7FA0"/>
    <w:rPr>
      <w:rFonts w:ascii="Times New Roman" w:eastAsia="Yu Mincho" w:hAnsi="Times New Roman" w:cs="Times New Roman"/>
      <w:kern w:val="2"/>
      <w:sz w:val="20"/>
      <w:szCs w:val="20"/>
    </w:rPr>
  </w:style>
  <w:style w:type="character" w:styleId="FootnoteReference">
    <w:name w:val="footnote reference"/>
    <w:basedOn w:val="DefaultParagraphFont"/>
    <w:uiPriority w:val="99"/>
    <w:semiHidden/>
    <w:unhideWhenUsed/>
    <w:rsid w:val="008E7FA0"/>
    <w:rPr>
      <w:vertAlign w:val="superscript"/>
    </w:rPr>
  </w:style>
  <w:style w:type="character" w:styleId="CommentReference">
    <w:name w:val="annotation reference"/>
    <w:basedOn w:val="DefaultParagraphFont"/>
    <w:uiPriority w:val="99"/>
    <w:semiHidden/>
    <w:unhideWhenUsed/>
    <w:rsid w:val="002A4677"/>
    <w:rPr>
      <w:sz w:val="16"/>
      <w:szCs w:val="16"/>
    </w:rPr>
  </w:style>
  <w:style w:type="paragraph" w:styleId="CommentText">
    <w:name w:val="annotation text"/>
    <w:basedOn w:val="Normal"/>
    <w:link w:val="CommentTextChar"/>
    <w:uiPriority w:val="99"/>
    <w:unhideWhenUsed/>
    <w:rsid w:val="002A4677"/>
    <w:rPr>
      <w:sz w:val="20"/>
      <w:szCs w:val="20"/>
    </w:rPr>
  </w:style>
  <w:style w:type="character" w:customStyle="1" w:styleId="CommentTextChar">
    <w:name w:val="Comment Text Char"/>
    <w:basedOn w:val="DefaultParagraphFont"/>
    <w:link w:val="CommentText"/>
    <w:uiPriority w:val="99"/>
    <w:rsid w:val="002A4677"/>
    <w:rPr>
      <w:rFonts w:ascii="Century" w:eastAsia="Century" w:hAnsi="Century" w:cs="Century"/>
      <w:color w:val="000000"/>
      <w:kern w:val="2"/>
      <w:sz w:val="20"/>
      <w:szCs w:val="20"/>
      <w:u w:color="000000"/>
      <w:bdr w:val="nil"/>
      <w:lang w:val="en-GB" w:eastAsia="ja-JP"/>
    </w:rPr>
  </w:style>
  <w:style w:type="paragraph" w:styleId="CommentSubject">
    <w:name w:val="annotation subject"/>
    <w:basedOn w:val="CommentText"/>
    <w:next w:val="CommentText"/>
    <w:link w:val="CommentSubjectChar"/>
    <w:uiPriority w:val="99"/>
    <w:semiHidden/>
    <w:unhideWhenUsed/>
    <w:rsid w:val="002A4677"/>
    <w:rPr>
      <w:b/>
      <w:bCs/>
    </w:rPr>
  </w:style>
  <w:style w:type="character" w:customStyle="1" w:styleId="CommentSubjectChar">
    <w:name w:val="Comment Subject Char"/>
    <w:basedOn w:val="CommentTextChar"/>
    <w:link w:val="CommentSubject"/>
    <w:uiPriority w:val="99"/>
    <w:semiHidden/>
    <w:rsid w:val="002A4677"/>
    <w:rPr>
      <w:rFonts w:ascii="Century" w:eastAsia="Century" w:hAnsi="Century" w:cs="Century"/>
      <w:b/>
      <w:bCs/>
      <w:color w:val="000000"/>
      <w:kern w:val="2"/>
      <w:sz w:val="20"/>
      <w:szCs w:val="20"/>
      <w:u w:color="000000"/>
      <w:bdr w:val="nil"/>
      <w:lang w:val="en-GB" w:eastAsia="ja-JP"/>
    </w:rPr>
  </w:style>
  <w:style w:type="paragraph" w:styleId="Revision">
    <w:name w:val="Revision"/>
    <w:hidden/>
    <w:uiPriority w:val="99"/>
    <w:semiHidden/>
    <w:rsid w:val="00CD789A"/>
    <w:pPr>
      <w:spacing w:after="0" w:line="240" w:lineRule="auto"/>
    </w:pPr>
    <w:rPr>
      <w:rFonts w:ascii="Century" w:eastAsia="Century" w:hAnsi="Century" w:cs="Century"/>
      <w:color w:val="000000"/>
      <w:kern w:val="2"/>
      <w:sz w:val="21"/>
      <w:szCs w:val="21"/>
      <w:u w:color="000000"/>
      <w:bdr w:val="ni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5951">
      <w:bodyDiv w:val="1"/>
      <w:marLeft w:val="0"/>
      <w:marRight w:val="0"/>
      <w:marTop w:val="0"/>
      <w:marBottom w:val="0"/>
      <w:divBdr>
        <w:top w:val="none" w:sz="0" w:space="0" w:color="auto"/>
        <w:left w:val="none" w:sz="0" w:space="0" w:color="auto"/>
        <w:bottom w:val="none" w:sz="0" w:space="0" w:color="auto"/>
        <w:right w:val="none" w:sz="0" w:space="0" w:color="auto"/>
      </w:divBdr>
    </w:div>
    <w:div w:id="684946463">
      <w:bodyDiv w:val="1"/>
      <w:marLeft w:val="0"/>
      <w:marRight w:val="0"/>
      <w:marTop w:val="0"/>
      <w:marBottom w:val="0"/>
      <w:divBdr>
        <w:top w:val="none" w:sz="0" w:space="0" w:color="auto"/>
        <w:left w:val="none" w:sz="0" w:space="0" w:color="auto"/>
        <w:bottom w:val="none" w:sz="0" w:space="0" w:color="auto"/>
        <w:right w:val="none" w:sz="0" w:space="0" w:color="auto"/>
      </w:divBdr>
    </w:div>
    <w:div w:id="830146179">
      <w:bodyDiv w:val="1"/>
      <w:marLeft w:val="0"/>
      <w:marRight w:val="0"/>
      <w:marTop w:val="0"/>
      <w:marBottom w:val="0"/>
      <w:divBdr>
        <w:top w:val="none" w:sz="0" w:space="0" w:color="auto"/>
        <w:left w:val="none" w:sz="0" w:space="0" w:color="auto"/>
        <w:bottom w:val="none" w:sz="0" w:space="0" w:color="auto"/>
        <w:right w:val="none" w:sz="0" w:space="0" w:color="auto"/>
      </w:divBdr>
    </w:div>
    <w:div w:id="864640351">
      <w:bodyDiv w:val="1"/>
      <w:marLeft w:val="0"/>
      <w:marRight w:val="0"/>
      <w:marTop w:val="0"/>
      <w:marBottom w:val="0"/>
      <w:divBdr>
        <w:top w:val="none" w:sz="0" w:space="0" w:color="auto"/>
        <w:left w:val="none" w:sz="0" w:space="0" w:color="auto"/>
        <w:bottom w:val="none" w:sz="0" w:space="0" w:color="auto"/>
        <w:right w:val="none" w:sz="0" w:space="0" w:color="auto"/>
      </w:divBdr>
    </w:div>
    <w:div w:id="983434478">
      <w:bodyDiv w:val="1"/>
      <w:marLeft w:val="0"/>
      <w:marRight w:val="0"/>
      <w:marTop w:val="0"/>
      <w:marBottom w:val="0"/>
      <w:divBdr>
        <w:top w:val="none" w:sz="0" w:space="0" w:color="auto"/>
        <w:left w:val="none" w:sz="0" w:space="0" w:color="auto"/>
        <w:bottom w:val="none" w:sz="0" w:space="0" w:color="auto"/>
        <w:right w:val="none" w:sz="0" w:space="0" w:color="auto"/>
      </w:divBdr>
      <w:divsChild>
        <w:div w:id="919870194">
          <w:marLeft w:val="0"/>
          <w:marRight w:val="0"/>
          <w:marTop w:val="0"/>
          <w:marBottom w:val="0"/>
          <w:divBdr>
            <w:top w:val="none" w:sz="0" w:space="0" w:color="auto"/>
            <w:left w:val="none" w:sz="0" w:space="0" w:color="auto"/>
            <w:bottom w:val="none" w:sz="0" w:space="0" w:color="auto"/>
            <w:right w:val="none" w:sz="0" w:space="0" w:color="auto"/>
          </w:divBdr>
        </w:div>
        <w:div w:id="948242895">
          <w:marLeft w:val="0"/>
          <w:marRight w:val="0"/>
          <w:marTop w:val="0"/>
          <w:marBottom w:val="0"/>
          <w:divBdr>
            <w:top w:val="none" w:sz="0" w:space="0" w:color="auto"/>
            <w:left w:val="none" w:sz="0" w:space="0" w:color="auto"/>
            <w:bottom w:val="none" w:sz="0" w:space="0" w:color="auto"/>
            <w:right w:val="none" w:sz="0" w:space="0" w:color="auto"/>
          </w:divBdr>
        </w:div>
        <w:div w:id="1584142633">
          <w:marLeft w:val="0"/>
          <w:marRight w:val="0"/>
          <w:marTop w:val="0"/>
          <w:marBottom w:val="0"/>
          <w:divBdr>
            <w:top w:val="none" w:sz="0" w:space="0" w:color="auto"/>
            <w:left w:val="none" w:sz="0" w:space="0" w:color="auto"/>
            <w:bottom w:val="none" w:sz="0" w:space="0" w:color="auto"/>
            <w:right w:val="none" w:sz="0" w:space="0" w:color="auto"/>
          </w:divBdr>
        </w:div>
      </w:divsChild>
    </w:div>
    <w:div w:id="994069589">
      <w:bodyDiv w:val="1"/>
      <w:marLeft w:val="0"/>
      <w:marRight w:val="0"/>
      <w:marTop w:val="0"/>
      <w:marBottom w:val="0"/>
      <w:divBdr>
        <w:top w:val="none" w:sz="0" w:space="0" w:color="auto"/>
        <w:left w:val="none" w:sz="0" w:space="0" w:color="auto"/>
        <w:bottom w:val="none" w:sz="0" w:space="0" w:color="auto"/>
        <w:right w:val="none" w:sz="0" w:space="0" w:color="auto"/>
      </w:divBdr>
    </w:div>
    <w:div w:id="1211989704">
      <w:bodyDiv w:val="1"/>
      <w:marLeft w:val="0"/>
      <w:marRight w:val="0"/>
      <w:marTop w:val="0"/>
      <w:marBottom w:val="0"/>
      <w:divBdr>
        <w:top w:val="none" w:sz="0" w:space="0" w:color="auto"/>
        <w:left w:val="none" w:sz="0" w:space="0" w:color="auto"/>
        <w:bottom w:val="none" w:sz="0" w:space="0" w:color="auto"/>
        <w:right w:val="none" w:sz="0" w:space="0" w:color="auto"/>
      </w:divBdr>
    </w:div>
    <w:div w:id="1279677650">
      <w:bodyDiv w:val="1"/>
      <w:marLeft w:val="0"/>
      <w:marRight w:val="0"/>
      <w:marTop w:val="0"/>
      <w:marBottom w:val="0"/>
      <w:divBdr>
        <w:top w:val="none" w:sz="0" w:space="0" w:color="auto"/>
        <w:left w:val="none" w:sz="0" w:space="0" w:color="auto"/>
        <w:bottom w:val="none" w:sz="0" w:space="0" w:color="auto"/>
        <w:right w:val="none" w:sz="0" w:space="0" w:color="auto"/>
      </w:divBdr>
    </w:div>
    <w:div w:id="1282494556">
      <w:bodyDiv w:val="1"/>
      <w:marLeft w:val="0"/>
      <w:marRight w:val="0"/>
      <w:marTop w:val="0"/>
      <w:marBottom w:val="0"/>
      <w:divBdr>
        <w:top w:val="none" w:sz="0" w:space="0" w:color="auto"/>
        <w:left w:val="none" w:sz="0" w:space="0" w:color="auto"/>
        <w:bottom w:val="none" w:sz="0" w:space="0" w:color="auto"/>
        <w:right w:val="none" w:sz="0" w:space="0" w:color="auto"/>
      </w:divBdr>
      <w:divsChild>
        <w:div w:id="223567741">
          <w:marLeft w:val="0"/>
          <w:marRight w:val="0"/>
          <w:marTop w:val="0"/>
          <w:marBottom w:val="0"/>
          <w:divBdr>
            <w:top w:val="none" w:sz="0" w:space="0" w:color="auto"/>
            <w:left w:val="none" w:sz="0" w:space="0" w:color="auto"/>
            <w:bottom w:val="none" w:sz="0" w:space="0" w:color="auto"/>
            <w:right w:val="none" w:sz="0" w:space="0" w:color="auto"/>
          </w:divBdr>
        </w:div>
        <w:div w:id="1347364375">
          <w:marLeft w:val="0"/>
          <w:marRight w:val="0"/>
          <w:marTop w:val="0"/>
          <w:marBottom w:val="0"/>
          <w:divBdr>
            <w:top w:val="none" w:sz="0" w:space="0" w:color="auto"/>
            <w:left w:val="none" w:sz="0" w:space="0" w:color="auto"/>
            <w:bottom w:val="none" w:sz="0" w:space="0" w:color="auto"/>
            <w:right w:val="none" w:sz="0" w:space="0" w:color="auto"/>
          </w:divBdr>
        </w:div>
        <w:div w:id="1429502735">
          <w:marLeft w:val="0"/>
          <w:marRight w:val="0"/>
          <w:marTop w:val="0"/>
          <w:marBottom w:val="0"/>
          <w:divBdr>
            <w:top w:val="none" w:sz="0" w:space="0" w:color="auto"/>
            <w:left w:val="none" w:sz="0" w:space="0" w:color="auto"/>
            <w:bottom w:val="none" w:sz="0" w:space="0" w:color="auto"/>
            <w:right w:val="none" w:sz="0" w:space="0" w:color="auto"/>
          </w:divBdr>
        </w:div>
      </w:divsChild>
    </w:div>
    <w:div w:id="1355108950">
      <w:bodyDiv w:val="1"/>
      <w:marLeft w:val="0"/>
      <w:marRight w:val="0"/>
      <w:marTop w:val="0"/>
      <w:marBottom w:val="0"/>
      <w:divBdr>
        <w:top w:val="none" w:sz="0" w:space="0" w:color="auto"/>
        <w:left w:val="none" w:sz="0" w:space="0" w:color="auto"/>
        <w:bottom w:val="none" w:sz="0" w:space="0" w:color="auto"/>
        <w:right w:val="none" w:sz="0" w:space="0" w:color="auto"/>
      </w:divBdr>
    </w:div>
    <w:div w:id="1371611590">
      <w:bodyDiv w:val="1"/>
      <w:marLeft w:val="0"/>
      <w:marRight w:val="0"/>
      <w:marTop w:val="0"/>
      <w:marBottom w:val="0"/>
      <w:divBdr>
        <w:top w:val="none" w:sz="0" w:space="0" w:color="auto"/>
        <w:left w:val="none" w:sz="0" w:space="0" w:color="auto"/>
        <w:bottom w:val="none" w:sz="0" w:space="0" w:color="auto"/>
        <w:right w:val="none" w:sz="0" w:space="0" w:color="auto"/>
      </w:divBdr>
    </w:div>
    <w:div w:id="1452894579">
      <w:bodyDiv w:val="1"/>
      <w:marLeft w:val="0"/>
      <w:marRight w:val="0"/>
      <w:marTop w:val="0"/>
      <w:marBottom w:val="0"/>
      <w:divBdr>
        <w:top w:val="none" w:sz="0" w:space="0" w:color="auto"/>
        <w:left w:val="none" w:sz="0" w:space="0" w:color="auto"/>
        <w:bottom w:val="none" w:sz="0" w:space="0" w:color="auto"/>
        <w:right w:val="none" w:sz="0" w:space="0" w:color="auto"/>
      </w:divBdr>
    </w:div>
    <w:div w:id="1631281084">
      <w:bodyDiv w:val="1"/>
      <w:marLeft w:val="0"/>
      <w:marRight w:val="0"/>
      <w:marTop w:val="0"/>
      <w:marBottom w:val="0"/>
      <w:divBdr>
        <w:top w:val="none" w:sz="0" w:space="0" w:color="auto"/>
        <w:left w:val="none" w:sz="0" w:space="0" w:color="auto"/>
        <w:bottom w:val="none" w:sz="0" w:space="0" w:color="auto"/>
        <w:right w:val="none" w:sz="0" w:space="0" w:color="auto"/>
      </w:divBdr>
    </w:div>
    <w:div w:id="1752971060">
      <w:bodyDiv w:val="1"/>
      <w:marLeft w:val="0"/>
      <w:marRight w:val="0"/>
      <w:marTop w:val="0"/>
      <w:marBottom w:val="0"/>
      <w:divBdr>
        <w:top w:val="none" w:sz="0" w:space="0" w:color="auto"/>
        <w:left w:val="none" w:sz="0" w:space="0" w:color="auto"/>
        <w:bottom w:val="none" w:sz="0" w:space="0" w:color="auto"/>
        <w:right w:val="none" w:sz="0" w:space="0" w:color="auto"/>
      </w:divBdr>
    </w:div>
    <w:div w:id="1893418310">
      <w:bodyDiv w:val="1"/>
      <w:marLeft w:val="0"/>
      <w:marRight w:val="0"/>
      <w:marTop w:val="0"/>
      <w:marBottom w:val="0"/>
      <w:divBdr>
        <w:top w:val="none" w:sz="0" w:space="0" w:color="auto"/>
        <w:left w:val="none" w:sz="0" w:space="0" w:color="auto"/>
        <w:bottom w:val="none" w:sz="0" w:space="0" w:color="auto"/>
        <w:right w:val="none" w:sz="0" w:space="0" w:color="auto"/>
      </w:divBdr>
    </w:div>
    <w:div w:id="1924294303">
      <w:bodyDiv w:val="1"/>
      <w:marLeft w:val="0"/>
      <w:marRight w:val="0"/>
      <w:marTop w:val="0"/>
      <w:marBottom w:val="0"/>
      <w:divBdr>
        <w:top w:val="none" w:sz="0" w:space="0" w:color="auto"/>
        <w:left w:val="none" w:sz="0" w:space="0" w:color="auto"/>
        <w:bottom w:val="none" w:sz="0" w:space="0" w:color="auto"/>
        <w:right w:val="none" w:sz="0" w:space="0" w:color="auto"/>
      </w:divBdr>
    </w:div>
    <w:div w:id="208969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880887b-49a2-43eb-ad7e-af5317176935">11</Status>
    <Active_x0020_or_x0020_Archived xmlns="1e913334-cb2c-44d7-8583-c3ae2a28416f">Active</Active_x0020_or_x0020_Archived>
    <Compound xmlns="7880887b-49a2-43eb-ad7e-af5317176935">N/A</Compound>
    <Study_x0020_Number xmlns="7880887b-49a2-43eb-ad7e-af5317176935">N/A</Study_x0020_Number>
    <Legacy_x0020_MDOC_x0020_Document_x0020_Status xmlns="7880887b-49a2-43eb-ad7e-af5317176935" xsi:nil="true"/>
    <Project_x0020_ID xmlns="7880887b-49a2-43eb-ad7e-af5317176935">I80001 (Technical Writing)</Project_x0020_ID>
    <Item_x0020_Type xmlns="7880887b-49a2-43eb-ad7e-af5317176935">120</Item_x0020_Type>
    <_dlc_DocId xmlns="49bf97cc-ae5c-4456-babd-f59e430c5be0">ZJS25XQJSVEV-1106385758-17</_dlc_DocId>
    <_dlc_DocIdUrl xmlns="49bf97cc-ae5c-4456-babd-f59e430c5be0">
      <Url>https://mmsholdings.sharepoint.com/projects/_layouts/15/DocIdRedir.aspx?ID=ZJS25XQJSVEV-1106385758-17</Url>
      <Description>ZJS25XQJSVEV-1106385758-17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2B681DB37915419679D3F11D91AD7E" ma:contentTypeVersion="29" ma:contentTypeDescription="Create a new document." ma:contentTypeScope="" ma:versionID="ac212d6b7673a67227ddd1b8fe0dc888">
  <xsd:schema xmlns:xsd="http://www.w3.org/2001/XMLSchema" xmlns:xs="http://www.w3.org/2001/XMLSchema" xmlns:p="http://schemas.microsoft.com/office/2006/metadata/properties" xmlns:ns2="49bf97cc-ae5c-4456-babd-f59e430c5be0" xmlns:ns3="7880887b-49a2-43eb-ad7e-af5317176935" xmlns:ns4="1e913334-cb2c-44d7-8583-c3ae2a28416f" xmlns:ns5="8da79b74-999f-4904-97da-126f5c75ed4f" targetNamespace="http://schemas.microsoft.com/office/2006/metadata/properties" ma:root="true" ma:fieldsID="4582e2ef9e31071f0c8e8b2b744d8456" ns2:_="" ns3:_="" ns4:_="" ns5:_="">
    <xsd:import namespace="49bf97cc-ae5c-4456-babd-f59e430c5be0"/>
    <xsd:import namespace="7880887b-49a2-43eb-ad7e-af5317176935"/>
    <xsd:import namespace="1e913334-cb2c-44d7-8583-c3ae2a28416f"/>
    <xsd:import namespace="8da79b74-999f-4904-97da-126f5c75ed4f"/>
    <xsd:element name="properties">
      <xsd:complexType>
        <xsd:sequence>
          <xsd:element name="documentManagement">
            <xsd:complexType>
              <xsd:all>
                <xsd:element ref="ns2:_dlc_DocId" minOccurs="0"/>
                <xsd:element ref="ns2:_dlc_DocIdUrl" minOccurs="0"/>
                <xsd:element ref="ns2:_dlc_DocIdPersistId" minOccurs="0"/>
                <xsd:element ref="ns3:Item_x0020_Type"/>
                <xsd:element ref="ns3:Item_x0020_Type_x003a_Category" minOccurs="0"/>
                <xsd:element ref="ns3:Status"/>
                <xsd:element ref="ns3:Project_x0020_ID"/>
                <xsd:element ref="ns3:Study_x0020_Number"/>
                <xsd:element ref="ns3:Compound"/>
                <xsd:element ref="ns4:Active_x0020_or_x0020_Archived"/>
                <xsd:element ref="ns3:Legacy_x0020_MDOC_x0020_Document_x0020_Status"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97cc-ae5c-4456-babd-f59e430c5b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880887b-49a2-43eb-ad7e-af5317176935" elementFormDefault="qualified">
    <xsd:import namespace="http://schemas.microsoft.com/office/2006/documentManagement/types"/>
    <xsd:import namespace="http://schemas.microsoft.com/office/infopath/2007/PartnerControls"/>
    <xsd:element name="Item_x0020_Type" ma:index="11" ma:displayName="Item Type" ma:description="https://mmsholdings.sharepoint.com/:x:/r/projects/Shared%20Documents/Deliverables%20and%20Status.xlsx?d=w866250af19214ef5b8dce1ad131d9806&amp;csf=1" ma:list="{363244da-c5c9-4909-a068-7a22f5e969c5}" ma:internalName="Item_x0020_Type" ma:readOnly="false" ma:showField="Title">
      <xsd:simpleType>
        <xsd:restriction base="dms:Lookup"/>
      </xsd:simpleType>
    </xsd:element>
    <xsd:element name="Item_x0020_Type_x003a_Category" ma:index="12" nillable="true" ma:displayName="Category" ma:list="{363244da-c5c9-4909-a068-7a22f5e969c5}" ma:internalName="Item_x0020_Type_x003a_Category" ma:readOnly="true" ma:showField="Category" ma:web="1e913334-cb2c-44d7-8583-c3ae2a28416f">
      <xsd:simpleType>
        <xsd:restriction base="dms:Lookup"/>
      </xsd:simpleType>
    </xsd:element>
    <xsd:element name="Status" ma:index="13" ma:displayName="Status" ma:list="{40230151-bafd-4f90-8519-974bc233e96d}" ma:internalName="Status" ma:readOnly="false" ma:showField="Title">
      <xsd:simpleType>
        <xsd:restriction base="dms:Lookup"/>
      </xsd:simpleType>
    </xsd:element>
    <xsd:element name="Project_x0020_ID" ma:index="14" ma:displayName="Project ID" ma:format="Dropdown" ma:internalName="Project_x0020_ID">
      <xsd:simpleType>
        <xsd:restriction base="dms:Choice">
          <xsd:enumeration value="N/A"/>
          <xsd:enumeration value="I80001 (Overall)"/>
          <xsd:enumeration value="I80001 (Technical Writing)"/>
          <xsd:enumeration value="ICH-101433 (Overall)"/>
          <xsd:enumeration value="ICH-101433 (Technical Writing)"/>
          <xsd:enumeration value="ICH-101434 (Overall)"/>
          <xsd:enumeration value="ICH-101434 (Technical Writing)"/>
        </xsd:restriction>
      </xsd:simpleType>
    </xsd:element>
    <xsd:element name="Study_x0020_Number" ma:index="15" ma:displayName="Study Number" ma:format="Dropdown" ma:internalName="Study_x0020_Number" ma:readOnly="false">
      <xsd:simpleType>
        <xsd:restriction base="dms:Choice">
          <xsd:enumeration value="N/A"/>
        </xsd:restriction>
      </xsd:simpleType>
    </xsd:element>
    <xsd:element name="Compound" ma:index="16" ma:displayName="Compound" ma:format="Dropdown" ma:internalName="Compound" ma:readOnly="false">
      <xsd:simpleType>
        <xsd:restriction base="dms:Choice">
          <xsd:enumeration value="N/A"/>
        </xsd:restriction>
      </xsd:simpleType>
    </xsd:element>
    <xsd:element name="Legacy_x0020_MDOC_x0020_Document_x0020_Status" ma:index="18" nillable="true" ma:displayName="Legacy MDOC Document Status" ma:hidden="true" ma:internalName="Legacy_x0020_MDOC_x0020_Document_x0020_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13334-cb2c-44d7-8583-c3ae2a28416f" elementFormDefault="qualified">
    <xsd:import namespace="http://schemas.microsoft.com/office/2006/documentManagement/types"/>
    <xsd:import namespace="http://schemas.microsoft.com/office/infopath/2007/PartnerControls"/>
    <xsd:element name="Active_x0020_or_x0020_Archived" ma:index="17" ma:displayName="Active or Archived" ma:default="Active" ma:format="Dropdown" ma:internalName="Active_x0020_or_x0020_Archived" ma:readOnly="false">
      <xsd:simpleType>
        <xsd:restriction base="dms:Choice">
          <xsd:enumeration value="Active"/>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8da79b74-999f-4904-97da-126f5c75ed4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AE17-1E55-4743-B93A-EAB2E78DD388}">
  <ds:schemaRefs>
    <ds:schemaRef ds:uri="http://schemas.microsoft.com/sharepoint/v3/contenttype/forms"/>
  </ds:schemaRefs>
</ds:datastoreItem>
</file>

<file path=customXml/itemProps2.xml><?xml version="1.0" encoding="utf-8"?>
<ds:datastoreItem xmlns:ds="http://schemas.openxmlformats.org/officeDocument/2006/customXml" ds:itemID="{718FD6B4-9A05-4E79-B963-AA62D9ABB7FA}">
  <ds:schemaRefs>
    <ds:schemaRef ds:uri="http://schemas.microsoft.com/office/2006/metadata/properties"/>
    <ds:schemaRef ds:uri="http://schemas.microsoft.com/office/infopath/2007/PartnerControls"/>
    <ds:schemaRef ds:uri="7880887b-49a2-43eb-ad7e-af5317176935"/>
    <ds:schemaRef ds:uri="1e913334-cb2c-44d7-8583-c3ae2a28416f"/>
    <ds:schemaRef ds:uri="49bf97cc-ae5c-4456-babd-f59e430c5be0"/>
  </ds:schemaRefs>
</ds:datastoreItem>
</file>

<file path=customXml/itemProps3.xml><?xml version="1.0" encoding="utf-8"?>
<ds:datastoreItem xmlns:ds="http://schemas.openxmlformats.org/officeDocument/2006/customXml" ds:itemID="{BB670EBD-B78C-4833-817F-27DB88EA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97cc-ae5c-4456-babd-f59e430c5be0"/>
    <ds:schemaRef ds:uri="7880887b-49a2-43eb-ad7e-af5317176935"/>
    <ds:schemaRef ds:uri="1e913334-cb2c-44d7-8583-c3ae2a28416f"/>
    <ds:schemaRef ds:uri="8da79b74-999f-4904-97da-126f5c75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23D94-06D8-4403-A179-5C0B34341089}">
  <ds:schemaRefs>
    <ds:schemaRef ds:uri="http://schemas.microsoft.com/sharepoint/events"/>
  </ds:schemaRefs>
</ds:datastoreItem>
</file>

<file path=customXml/itemProps5.xml><?xml version="1.0" encoding="utf-8"?>
<ds:datastoreItem xmlns:ds="http://schemas.openxmlformats.org/officeDocument/2006/customXml" ds:itemID="{8B9A3171-01E9-4E50-AB5A-7ADBCCDC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11299</Words>
  <Characters>64409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75557</CharactersWithSpaces>
  <SharedDoc>false</SharedDoc>
  <HLinks>
    <vt:vector size="282" baseType="variant">
      <vt:variant>
        <vt:i4>1769528</vt:i4>
      </vt:variant>
      <vt:variant>
        <vt:i4>278</vt:i4>
      </vt:variant>
      <vt:variant>
        <vt:i4>0</vt:i4>
      </vt:variant>
      <vt:variant>
        <vt:i4>5</vt:i4>
      </vt:variant>
      <vt:variant>
        <vt:lpwstr/>
      </vt:variant>
      <vt:variant>
        <vt:lpwstr>_Toc194052876</vt:lpwstr>
      </vt:variant>
      <vt:variant>
        <vt:i4>1769528</vt:i4>
      </vt:variant>
      <vt:variant>
        <vt:i4>272</vt:i4>
      </vt:variant>
      <vt:variant>
        <vt:i4>0</vt:i4>
      </vt:variant>
      <vt:variant>
        <vt:i4>5</vt:i4>
      </vt:variant>
      <vt:variant>
        <vt:lpwstr/>
      </vt:variant>
      <vt:variant>
        <vt:lpwstr>_Toc194052875</vt:lpwstr>
      </vt:variant>
      <vt:variant>
        <vt:i4>1769528</vt:i4>
      </vt:variant>
      <vt:variant>
        <vt:i4>266</vt:i4>
      </vt:variant>
      <vt:variant>
        <vt:i4>0</vt:i4>
      </vt:variant>
      <vt:variant>
        <vt:i4>5</vt:i4>
      </vt:variant>
      <vt:variant>
        <vt:lpwstr/>
      </vt:variant>
      <vt:variant>
        <vt:lpwstr>_Toc194052874</vt:lpwstr>
      </vt:variant>
      <vt:variant>
        <vt:i4>1769528</vt:i4>
      </vt:variant>
      <vt:variant>
        <vt:i4>260</vt:i4>
      </vt:variant>
      <vt:variant>
        <vt:i4>0</vt:i4>
      </vt:variant>
      <vt:variant>
        <vt:i4>5</vt:i4>
      </vt:variant>
      <vt:variant>
        <vt:lpwstr/>
      </vt:variant>
      <vt:variant>
        <vt:lpwstr>_Toc194052873</vt:lpwstr>
      </vt:variant>
      <vt:variant>
        <vt:i4>1769528</vt:i4>
      </vt:variant>
      <vt:variant>
        <vt:i4>254</vt:i4>
      </vt:variant>
      <vt:variant>
        <vt:i4>0</vt:i4>
      </vt:variant>
      <vt:variant>
        <vt:i4>5</vt:i4>
      </vt:variant>
      <vt:variant>
        <vt:lpwstr/>
      </vt:variant>
      <vt:variant>
        <vt:lpwstr>_Toc194052872</vt:lpwstr>
      </vt:variant>
      <vt:variant>
        <vt:i4>1769528</vt:i4>
      </vt:variant>
      <vt:variant>
        <vt:i4>248</vt:i4>
      </vt:variant>
      <vt:variant>
        <vt:i4>0</vt:i4>
      </vt:variant>
      <vt:variant>
        <vt:i4>5</vt:i4>
      </vt:variant>
      <vt:variant>
        <vt:lpwstr/>
      </vt:variant>
      <vt:variant>
        <vt:lpwstr>_Toc194052871</vt:lpwstr>
      </vt:variant>
      <vt:variant>
        <vt:i4>1769528</vt:i4>
      </vt:variant>
      <vt:variant>
        <vt:i4>242</vt:i4>
      </vt:variant>
      <vt:variant>
        <vt:i4>0</vt:i4>
      </vt:variant>
      <vt:variant>
        <vt:i4>5</vt:i4>
      </vt:variant>
      <vt:variant>
        <vt:lpwstr/>
      </vt:variant>
      <vt:variant>
        <vt:lpwstr>_Toc194052870</vt:lpwstr>
      </vt:variant>
      <vt:variant>
        <vt:i4>1703992</vt:i4>
      </vt:variant>
      <vt:variant>
        <vt:i4>236</vt:i4>
      </vt:variant>
      <vt:variant>
        <vt:i4>0</vt:i4>
      </vt:variant>
      <vt:variant>
        <vt:i4>5</vt:i4>
      </vt:variant>
      <vt:variant>
        <vt:lpwstr/>
      </vt:variant>
      <vt:variant>
        <vt:lpwstr>_Toc194052869</vt:lpwstr>
      </vt:variant>
      <vt:variant>
        <vt:i4>1703992</vt:i4>
      </vt:variant>
      <vt:variant>
        <vt:i4>230</vt:i4>
      </vt:variant>
      <vt:variant>
        <vt:i4>0</vt:i4>
      </vt:variant>
      <vt:variant>
        <vt:i4>5</vt:i4>
      </vt:variant>
      <vt:variant>
        <vt:lpwstr/>
      </vt:variant>
      <vt:variant>
        <vt:lpwstr>_Toc194052868</vt:lpwstr>
      </vt:variant>
      <vt:variant>
        <vt:i4>1703992</vt:i4>
      </vt:variant>
      <vt:variant>
        <vt:i4>224</vt:i4>
      </vt:variant>
      <vt:variant>
        <vt:i4>0</vt:i4>
      </vt:variant>
      <vt:variant>
        <vt:i4>5</vt:i4>
      </vt:variant>
      <vt:variant>
        <vt:lpwstr/>
      </vt:variant>
      <vt:variant>
        <vt:lpwstr>_Toc194052867</vt:lpwstr>
      </vt:variant>
      <vt:variant>
        <vt:i4>1703992</vt:i4>
      </vt:variant>
      <vt:variant>
        <vt:i4>218</vt:i4>
      </vt:variant>
      <vt:variant>
        <vt:i4>0</vt:i4>
      </vt:variant>
      <vt:variant>
        <vt:i4>5</vt:i4>
      </vt:variant>
      <vt:variant>
        <vt:lpwstr/>
      </vt:variant>
      <vt:variant>
        <vt:lpwstr>_Toc194052866</vt:lpwstr>
      </vt:variant>
      <vt:variant>
        <vt:i4>1703992</vt:i4>
      </vt:variant>
      <vt:variant>
        <vt:i4>212</vt:i4>
      </vt:variant>
      <vt:variant>
        <vt:i4>0</vt:i4>
      </vt:variant>
      <vt:variant>
        <vt:i4>5</vt:i4>
      </vt:variant>
      <vt:variant>
        <vt:lpwstr/>
      </vt:variant>
      <vt:variant>
        <vt:lpwstr>_Toc194052865</vt:lpwstr>
      </vt:variant>
      <vt:variant>
        <vt:i4>1703992</vt:i4>
      </vt:variant>
      <vt:variant>
        <vt:i4>206</vt:i4>
      </vt:variant>
      <vt:variant>
        <vt:i4>0</vt:i4>
      </vt:variant>
      <vt:variant>
        <vt:i4>5</vt:i4>
      </vt:variant>
      <vt:variant>
        <vt:lpwstr/>
      </vt:variant>
      <vt:variant>
        <vt:lpwstr>_Toc194052864</vt:lpwstr>
      </vt:variant>
      <vt:variant>
        <vt:i4>1703992</vt:i4>
      </vt:variant>
      <vt:variant>
        <vt:i4>200</vt:i4>
      </vt:variant>
      <vt:variant>
        <vt:i4>0</vt:i4>
      </vt:variant>
      <vt:variant>
        <vt:i4>5</vt:i4>
      </vt:variant>
      <vt:variant>
        <vt:lpwstr/>
      </vt:variant>
      <vt:variant>
        <vt:lpwstr>_Toc194052863</vt:lpwstr>
      </vt:variant>
      <vt:variant>
        <vt:i4>1703992</vt:i4>
      </vt:variant>
      <vt:variant>
        <vt:i4>194</vt:i4>
      </vt:variant>
      <vt:variant>
        <vt:i4>0</vt:i4>
      </vt:variant>
      <vt:variant>
        <vt:i4>5</vt:i4>
      </vt:variant>
      <vt:variant>
        <vt:lpwstr/>
      </vt:variant>
      <vt:variant>
        <vt:lpwstr>_Toc194052862</vt:lpwstr>
      </vt:variant>
      <vt:variant>
        <vt:i4>1703992</vt:i4>
      </vt:variant>
      <vt:variant>
        <vt:i4>188</vt:i4>
      </vt:variant>
      <vt:variant>
        <vt:i4>0</vt:i4>
      </vt:variant>
      <vt:variant>
        <vt:i4>5</vt:i4>
      </vt:variant>
      <vt:variant>
        <vt:lpwstr/>
      </vt:variant>
      <vt:variant>
        <vt:lpwstr>_Toc194052861</vt:lpwstr>
      </vt:variant>
      <vt:variant>
        <vt:i4>1703992</vt:i4>
      </vt:variant>
      <vt:variant>
        <vt:i4>182</vt:i4>
      </vt:variant>
      <vt:variant>
        <vt:i4>0</vt:i4>
      </vt:variant>
      <vt:variant>
        <vt:i4>5</vt:i4>
      </vt:variant>
      <vt:variant>
        <vt:lpwstr/>
      </vt:variant>
      <vt:variant>
        <vt:lpwstr>_Toc194052860</vt:lpwstr>
      </vt:variant>
      <vt:variant>
        <vt:i4>1638456</vt:i4>
      </vt:variant>
      <vt:variant>
        <vt:i4>176</vt:i4>
      </vt:variant>
      <vt:variant>
        <vt:i4>0</vt:i4>
      </vt:variant>
      <vt:variant>
        <vt:i4>5</vt:i4>
      </vt:variant>
      <vt:variant>
        <vt:lpwstr/>
      </vt:variant>
      <vt:variant>
        <vt:lpwstr>_Toc194052859</vt:lpwstr>
      </vt:variant>
      <vt:variant>
        <vt:i4>1638456</vt:i4>
      </vt:variant>
      <vt:variant>
        <vt:i4>170</vt:i4>
      </vt:variant>
      <vt:variant>
        <vt:i4>0</vt:i4>
      </vt:variant>
      <vt:variant>
        <vt:i4>5</vt:i4>
      </vt:variant>
      <vt:variant>
        <vt:lpwstr/>
      </vt:variant>
      <vt:variant>
        <vt:lpwstr>_Toc194052858</vt:lpwstr>
      </vt:variant>
      <vt:variant>
        <vt:i4>1638456</vt:i4>
      </vt:variant>
      <vt:variant>
        <vt:i4>164</vt:i4>
      </vt:variant>
      <vt:variant>
        <vt:i4>0</vt:i4>
      </vt:variant>
      <vt:variant>
        <vt:i4>5</vt:i4>
      </vt:variant>
      <vt:variant>
        <vt:lpwstr/>
      </vt:variant>
      <vt:variant>
        <vt:lpwstr>_Toc194052857</vt:lpwstr>
      </vt:variant>
      <vt:variant>
        <vt:i4>1638456</vt:i4>
      </vt:variant>
      <vt:variant>
        <vt:i4>158</vt:i4>
      </vt:variant>
      <vt:variant>
        <vt:i4>0</vt:i4>
      </vt:variant>
      <vt:variant>
        <vt:i4>5</vt:i4>
      </vt:variant>
      <vt:variant>
        <vt:lpwstr/>
      </vt:variant>
      <vt:variant>
        <vt:lpwstr>_Toc194052856</vt:lpwstr>
      </vt:variant>
      <vt:variant>
        <vt:i4>1638456</vt:i4>
      </vt:variant>
      <vt:variant>
        <vt:i4>152</vt:i4>
      </vt:variant>
      <vt:variant>
        <vt:i4>0</vt:i4>
      </vt:variant>
      <vt:variant>
        <vt:i4>5</vt:i4>
      </vt:variant>
      <vt:variant>
        <vt:lpwstr/>
      </vt:variant>
      <vt:variant>
        <vt:lpwstr>_Toc194052855</vt:lpwstr>
      </vt:variant>
      <vt:variant>
        <vt:i4>1638456</vt:i4>
      </vt:variant>
      <vt:variant>
        <vt:i4>146</vt:i4>
      </vt:variant>
      <vt:variant>
        <vt:i4>0</vt:i4>
      </vt:variant>
      <vt:variant>
        <vt:i4>5</vt:i4>
      </vt:variant>
      <vt:variant>
        <vt:lpwstr/>
      </vt:variant>
      <vt:variant>
        <vt:lpwstr>_Toc194052854</vt:lpwstr>
      </vt:variant>
      <vt:variant>
        <vt:i4>1638456</vt:i4>
      </vt:variant>
      <vt:variant>
        <vt:i4>140</vt:i4>
      </vt:variant>
      <vt:variant>
        <vt:i4>0</vt:i4>
      </vt:variant>
      <vt:variant>
        <vt:i4>5</vt:i4>
      </vt:variant>
      <vt:variant>
        <vt:lpwstr/>
      </vt:variant>
      <vt:variant>
        <vt:lpwstr>_Toc194052853</vt:lpwstr>
      </vt:variant>
      <vt:variant>
        <vt:i4>1638456</vt:i4>
      </vt:variant>
      <vt:variant>
        <vt:i4>134</vt:i4>
      </vt:variant>
      <vt:variant>
        <vt:i4>0</vt:i4>
      </vt:variant>
      <vt:variant>
        <vt:i4>5</vt:i4>
      </vt:variant>
      <vt:variant>
        <vt:lpwstr/>
      </vt:variant>
      <vt:variant>
        <vt:lpwstr>_Toc194052852</vt:lpwstr>
      </vt:variant>
      <vt:variant>
        <vt:i4>1638456</vt:i4>
      </vt:variant>
      <vt:variant>
        <vt:i4>128</vt:i4>
      </vt:variant>
      <vt:variant>
        <vt:i4>0</vt:i4>
      </vt:variant>
      <vt:variant>
        <vt:i4>5</vt:i4>
      </vt:variant>
      <vt:variant>
        <vt:lpwstr/>
      </vt:variant>
      <vt:variant>
        <vt:lpwstr>_Toc194052851</vt:lpwstr>
      </vt:variant>
      <vt:variant>
        <vt:i4>1638456</vt:i4>
      </vt:variant>
      <vt:variant>
        <vt:i4>122</vt:i4>
      </vt:variant>
      <vt:variant>
        <vt:i4>0</vt:i4>
      </vt:variant>
      <vt:variant>
        <vt:i4>5</vt:i4>
      </vt:variant>
      <vt:variant>
        <vt:lpwstr/>
      </vt:variant>
      <vt:variant>
        <vt:lpwstr>_Toc194052850</vt:lpwstr>
      </vt:variant>
      <vt:variant>
        <vt:i4>1572920</vt:i4>
      </vt:variant>
      <vt:variant>
        <vt:i4>116</vt:i4>
      </vt:variant>
      <vt:variant>
        <vt:i4>0</vt:i4>
      </vt:variant>
      <vt:variant>
        <vt:i4>5</vt:i4>
      </vt:variant>
      <vt:variant>
        <vt:lpwstr/>
      </vt:variant>
      <vt:variant>
        <vt:lpwstr>_Toc194052849</vt:lpwstr>
      </vt:variant>
      <vt:variant>
        <vt:i4>1572920</vt:i4>
      </vt:variant>
      <vt:variant>
        <vt:i4>110</vt:i4>
      </vt:variant>
      <vt:variant>
        <vt:i4>0</vt:i4>
      </vt:variant>
      <vt:variant>
        <vt:i4>5</vt:i4>
      </vt:variant>
      <vt:variant>
        <vt:lpwstr/>
      </vt:variant>
      <vt:variant>
        <vt:lpwstr>_Toc194052848</vt:lpwstr>
      </vt:variant>
      <vt:variant>
        <vt:i4>1572920</vt:i4>
      </vt:variant>
      <vt:variant>
        <vt:i4>104</vt:i4>
      </vt:variant>
      <vt:variant>
        <vt:i4>0</vt:i4>
      </vt:variant>
      <vt:variant>
        <vt:i4>5</vt:i4>
      </vt:variant>
      <vt:variant>
        <vt:lpwstr/>
      </vt:variant>
      <vt:variant>
        <vt:lpwstr>_Toc194052847</vt:lpwstr>
      </vt:variant>
      <vt:variant>
        <vt:i4>1572920</vt:i4>
      </vt:variant>
      <vt:variant>
        <vt:i4>98</vt:i4>
      </vt:variant>
      <vt:variant>
        <vt:i4>0</vt:i4>
      </vt:variant>
      <vt:variant>
        <vt:i4>5</vt:i4>
      </vt:variant>
      <vt:variant>
        <vt:lpwstr/>
      </vt:variant>
      <vt:variant>
        <vt:lpwstr>_Toc194052846</vt:lpwstr>
      </vt:variant>
      <vt:variant>
        <vt:i4>1572920</vt:i4>
      </vt:variant>
      <vt:variant>
        <vt:i4>92</vt:i4>
      </vt:variant>
      <vt:variant>
        <vt:i4>0</vt:i4>
      </vt:variant>
      <vt:variant>
        <vt:i4>5</vt:i4>
      </vt:variant>
      <vt:variant>
        <vt:lpwstr/>
      </vt:variant>
      <vt:variant>
        <vt:lpwstr>_Toc194052845</vt:lpwstr>
      </vt:variant>
      <vt:variant>
        <vt:i4>1572920</vt:i4>
      </vt:variant>
      <vt:variant>
        <vt:i4>86</vt:i4>
      </vt:variant>
      <vt:variant>
        <vt:i4>0</vt:i4>
      </vt:variant>
      <vt:variant>
        <vt:i4>5</vt:i4>
      </vt:variant>
      <vt:variant>
        <vt:lpwstr/>
      </vt:variant>
      <vt:variant>
        <vt:lpwstr>_Toc194052844</vt:lpwstr>
      </vt:variant>
      <vt:variant>
        <vt:i4>1572920</vt:i4>
      </vt:variant>
      <vt:variant>
        <vt:i4>80</vt:i4>
      </vt:variant>
      <vt:variant>
        <vt:i4>0</vt:i4>
      </vt:variant>
      <vt:variant>
        <vt:i4>5</vt:i4>
      </vt:variant>
      <vt:variant>
        <vt:lpwstr/>
      </vt:variant>
      <vt:variant>
        <vt:lpwstr>_Toc194052843</vt:lpwstr>
      </vt:variant>
      <vt:variant>
        <vt:i4>1572920</vt:i4>
      </vt:variant>
      <vt:variant>
        <vt:i4>74</vt:i4>
      </vt:variant>
      <vt:variant>
        <vt:i4>0</vt:i4>
      </vt:variant>
      <vt:variant>
        <vt:i4>5</vt:i4>
      </vt:variant>
      <vt:variant>
        <vt:lpwstr/>
      </vt:variant>
      <vt:variant>
        <vt:lpwstr>_Toc194052842</vt:lpwstr>
      </vt:variant>
      <vt:variant>
        <vt:i4>1572920</vt:i4>
      </vt:variant>
      <vt:variant>
        <vt:i4>68</vt:i4>
      </vt:variant>
      <vt:variant>
        <vt:i4>0</vt:i4>
      </vt:variant>
      <vt:variant>
        <vt:i4>5</vt:i4>
      </vt:variant>
      <vt:variant>
        <vt:lpwstr/>
      </vt:variant>
      <vt:variant>
        <vt:lpwstr>_Toc194052841</vt:lpwstr>
      </vt:variant>
      <vt:variant>
        <vt:i4>1572920</vt:i4>
      </vt:variant>
      <vt:variant>
        <vt:i4>62</vt:i4>
      </vt:variant>
      <vt:variant>
        <vt:i4>0</vt:i4>
      </vt:variant>
      <vt:variant>
        <vt:i4>5</vt:i4>
      </vt:variant>
      <vt:variant>
        <vt:lpwstr/>
      </vt:variant>
      <vt:variant>
        <vt:lpwstr>_Toc194052840</vt:lpwstr>
      </vt:variant>
      <vt:variant>
        <vt:i4>2031672</vt:i4>
      </vt:variant>
      <vt:variant>
        <vt:i4>56</vt:i4>
      </vt:variant>
      <vt:variant>
        <vt:i4>0</vt:i4>
      </vt:variant>
      <vt:variant>
        <vt:i4>5</vt:i4>
      </vt:variant>
      <vt:variant>
        <vt:lpwstr/>
      </vt:variant>
      <vt:variant>
        <vt:lpwstr>_Toc194052839</vt:lpwstr>
      </vt:variant>
      <vt:variant>
        <vt:i4>2031672</vt:i4>
      </vt:variant>
      <vt:variant>
        <vt:i4>50</vt:i4>
      </vt:variant>
      <vt:variant>
        <vt:i4>0</vt:i4>
      </vt:variant>
      <vt:variant>
        <vt:i4>5</vt:i4>
      </vt:variant>
      <vt:variant>
        <vt:lpwstr/>
      </vt:variant>
      <vt:variant>
        <vt:lpwstr>_Toc194052838</vt:lpwstr>
      </vt:variant>
      <vt:variant>
        <vt:i4>2031672</vt:i4>
      </vt:variant>
      <vt:variant>
        <vt:i4>44</vt:i4>
      </vt:variant>
      <vt:variant>
        <vt:i4>0</vt:i4>
      </vt:variant>
      <vt:variant>
        <vt:i4>5</vt:i4>
      </vt:variant>
      <vt:variant>
        <vt:lpwstr/>
      </vt:variant>
      <vt:variant>
        <vt:lpwstr>_Toc194052837</vt:lpwstr>
      </vt:variant>
      <vt:variant>
        <vt:i4>2031672</vt:i4>
      </vt:variant>
      <vt:variant>
        <vt:i4>38</vt:i4>
      </vt:variant>
      <vt:variant>
        <vt:i4>0</vt:i4>
      </vt:variant>
      <vt:variant>
        <vt:i4>5</vt:i4>
      </vt:variant>
      <vt:variant>
        <vt:lpwstr/>
      </vt:variant>
      <vt:variant>
        <vt:lpwstr>_Toc194052836</vt:lpwstr>
      </vt:variant>
      <vt:variant>
        <vt:i4>2031672</vt:i4>
      </vt:variant>
      <vt:variant>
        <vt:i4>32</vt:i4>
      </vt:variant>
      <vt:variant>
        <vt:i4>0</vt:i4>
      </vt:variant>
      <vt:variant>
        <vt:i4>5</vt:i4>
      </vt:variant>
      <vt:variant>
        <vt:lpwstr/>
      </vt:variant>
      <vt:variant>
        <vt:lpwstr>_Toc194052835</vt:lpwstr>
      </vt:variant>
      <vt:variant>
        <vt:i4>2031672</vt:i4>
      </vt:variant>
      <vt:variant>
        <vt:i4>26</vt:i4>
      </vt:variant>
      <vt:variant>
        <vt:i4>0</vt:i4>
      </vt:variant>
      <vt:variant>
        <vt:i4>5</vt:i4>
      </vt:variant>
      <vt:variant>
        <vt:lpwstr/>
      </vt:variant>
      <vt:variant>
        <vt:lpwstr>_Toc194052834</vt:lpwstr>
      </vt:variant>
      <vt:variant>
        <vt:i4>2031672</vt:i4>
      </vt:variant>
      <vt:variant>
        <vt:i4>20</vt:i4>
      </vt:variant>
      <vt:variant>
        <vt:i4>0</vt:i4>
      </vt:variant>
      <vt:variant>
        <vt:i4>5</vt:i4>
      </vt:variant>
      <vt:variant>
        <vt:lpwstr/>
      </vt:variant>
      <vt:variant>
        <vt:lpwstr>_Toc194052833</vt:lpwstr>
      </vt:variant>
      <vt:variant>
        <vt:i4>2031672</vt:i4>
      </vt:variant>
      <vt:variant>
        <vt:i4>14</vt:i4>
      </vt:variant>
      <vt:variant>
        <vt:i4>0</vt:i4>
      </vt:variant>
      <vt:variant>
        <vt:i4>5</vt:i4>
      </vt:variant>
      <vt:variant>
        <vt:lpwstr/>
      </vt:variant>
      <vt:variant>
        <vt:lpwstr>_Toc194052832</vt:lpwstr>
      </vt:variant>
      <vt:variant>
        <vt:i4>2031672</vt:i4>
      </vt:variant>
      <vt:variant>
        <vt:i4>8</vt:i4>
      </vt:variant>
      <vt:variant>
        <vt:i4>0</vt:i4>
      </vt:variant>
      <vt:variant>
        <vt:i4>5</vt:i4>
      </vt:variant>
      <vt:variant>
        <vt:lpwstr/>
      </vt:variant>
      <vt:variant>
        <vt:lpwstr>_Toc194052831</vt:lpwstr>
      </vt:variant>
      <vt:variant>
        <vt:i4>2031672</vt:i4>
      </vt:variant>
      <vt:variant>
        <vt:i4>2</vt:i4>
      </vt:variant>
      <vt:variant>
        <vt:i4>0</vt:i4>
      </vt:variant>
      <vt:variant>
        <vt:i4>5</vt:i4>
      </vt:variant>
      <vt:variant>
        <vt:lpwstr/>
      </vt:variant>
      <vt:variant>
        <vt:lpwstr>_Toc194052830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Angulo</dc:creator>
  <cp:keywords/>
  <dc:description/>
  <cp:lastModifiedBy>Miray Aizouki</cp:lastModifiedBy>
  <cp:revision>6</cp:revision>
  <cp:lastPrinted>2025-05-19T11:52:00Z</cp:lastPrinted>
  <dcterms:created xsi:type="dcterms:W3CDTF">2025-05-02T16:06:00Z</dcterms:created>
  <dcterms:modified xsi:type="dcterms:W3CDTF">2025-05-19T11:54:00Z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0x010100D02B681DB37915419679D3F11D91AD7E</vt:lpwstr>
  </property>
  <property fmtid="{D5CDD505-2E9C-101B-9397-08002B2CF9AE}" pid="3" name="_dlc_DocIdItemGuid">
    <vt:lpwstr>ca380792-99ea-4c53-a070-e34ee52043e4</vt:lpwstr>
  </property>
  <property fmtid="{D5CDD505-2E9C-101B-9397-08002B2CF9AE}" pid="4" name="MediaServiceImageTags">
    <vt:lpwstr/>
  </property>
  <property fmtid="{D5CDD505-2E9C-101B-9397-08002B2CF9AE}" pid="5" name="MSIP_Label_e81acc0d-dcc4-4dc9-a2c5-be70b05a2fe6_Enabled">
    <vt:lpwstr>true</vt:lpwstr>
  </property>
  <property fmtid="{D5CDD505-2E9C-101B-9397-08002B2CF9AE}" pid="6" name="MSIP_Label_e81acc0d-dcc4-4dc9-a2c5-be70b05a2fe6_SetDate">
    <vt:lpwstr>2025-03-16T13:18:22Z</vt:lpwstr>
  </property>
  <property fmtid="{D5CDD505-2E9C-101B-9397-08002B2CF9AE}" pid="7" name="MSIP_Label_e81acc0d-dcc4-4dc9-a2c5-be70b05a2fe6_Method">
    <vt:lpwstr>Privileged</vt:lpwstr>
  </property>
  <property fmtid="{D5CDD505-2E9C-101B-9397-08002B2CF9AE}" pid="8" name="MSIP_Label_e81acc0d-dcc4-4dc9-a2c5-be70b05a2fe6_Name">
    <vt:lpwstr>e81acc0d-dcc4-4dc9-a2c5-be70b05a2fe6</vt:lpwstr>
  </property>
  <property fmtid="{D5CDD505-2E9C-101B-9397-08002B2CF9AE}" pid="9" name="MSIP_Label_e81acc0d-dcc4-4dc9-a2c5-be70b05a2fe6_SiteId">
    <vt:lpwstr>a00de4ec-48a8-43a6-be74-e31274e2060d</vt:lpwstr>
  </property>
  <property fmtid="{D5CDD505-2E9C-101B-9397-08002B2CF9AE}" pid="10" name="MSIP_Label_e81acc0d-dcc4-4dc9-a2c5-be70b05a2fe6_ActionId">
    <vt:lpwstr>4907d6b5-0335-4403-8e4e-200e814c0d67</vt:lpwstr>
  </property>
  <property fmtid="{D5CDD505-2E9C-101B-9397-08002B2CF9AE}" pid="11" name="MSIP_Label_e81acc0d-dcc4-4dc9-a2c5-be70b05a2fe6_ContentBits">
    <vt:lpwstr>0</vt:lpwstr>
  </property>
</Properties>
</file>